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510" w:rsidRDefault="00C90510">
      <w:pPr>
        <w:pStyle w:val="ConsPlusTitlePage"/>
      </w:pPr>
      <w:r>
        <w:t xml:space="preserve">Документ предоставлен </w:t>
      </w:r>
      <w:hyperlink r:id="rId4">
        <w:r>
          <w:rPr>
            <w:color w:val="0000FF"/>
          </w:rPr>
          <w:t>КонсультантПлюс</w:t>
        </w:r>
      </w:hyperlink>
      <w:r>
        <w:br/>
      </w:r>
    </w:p>
    <w:p w:rsidR="00C90510" w:rsidRDefault="00C90510">
      <w:pPr>
        <w:pStyle w:val="ConsPlusNormal"/>
        <w:jc w:val="both"/>
        <w:outlineLvl w:val="0"/>
      </w:pPr>
    </w:p>
    <w:p w:rsidR="00C90510" w:rsidRDefault="00C90510">
      <w:pPr>
        <w:pStyle w:val="ConsPlusTitle"/>
        <w:jc w:val="center"/>
        <w:outlineLvl w:val="0"/>
      </w:pPr>
      <w:r>
        <w:t>СОВЕТ ДЕПУТАТОВ ПРОМЫШЛЕННОГО ВНУТРИГОРОДСКОГО РАЙОНА</w:t>
      </w:r>
    </w:p>
    <w:p w:rsidR="00C90510" w:rsidRDefault="00C90510">
      <w:pPr>
        <w:pStyle w:val="ConsPlusTitle"/>
        <w:jc w:val="center"/>
      </w:pPr>
      <w:r>
        <w:t>ГОРОДСКОГО ОКРУГА САМАРА</w:t>
      </w:r>
    </w:p>
    <w:p w:rsidR="00C90510" w:rsidRDefault="00C90510">
      <w:pPr>
        <w:pStyle w:val="ConsPlusTitle"/>
        <w:jc w:val="both"/>
      </w:pPr>
    </w:p>
    <w:p w:rsidR="00C90510" w:rsidRDefault="00C90510">
      <w:pPr>
        <w:pStyle w:val="ConsPlusTitle"/>
        <w:jc w:val="center"/>
      </w:pPr>
      <w:r>
        <w:t>РЕШЕНИЕ</w:t>
      </w:r>
    </w:p>
    <w:p w:rsidR="00C90510" w:rsidRDefault="00C90510">
      <w:pPr>
        <w:pStyle w:val="ConsPlusTitle"/>
        <w:jc w:val="center"/>
      </w:pPr>
      <w:r>
        <w:t>от 2 февраля 2021 г. N 36</w:t>
      </w:r>
    </w:p>
    <w:p w:rsidR="00C90510" w:rsidRDefault="00C90510">
      <w:pPr>
        <w:pStyle w:val="ConsPlusTitle"/>
        <w:jc w:val="both"/>
      </w:pPr>
    </w:p>
    <w:p w:rsidR="00C90510" w:rsidRDefault="00C90510">
      <w:pPr>
        <w:pStyle w:val="ConsPlusTitle"/>
        <w:jc w:val="center"/>
      </w:pPr>
      <w:r>
        <w:t>ОБ УТВЕРЖДЕНИИ ПОЛОЖЕНИЯ "О ПОРЯДКЕ ВЫДВИЖЕНИЯ, ВНЕСЕНИЯ,</w:t>
      </w:r>
    </w:p>
    <w:p w:rsidR="00C90510" w:rsidRDefault="00C90510">
      <w:pPr>
        <w:pStyle w:val="ConsPlusTitle"/>
        <w:jc w:val="center"/>
      </w:pPr>
      <w:r>
        <w:t>ОБСУЖДЕНИЯ И РАССМОТРЕНИЯ ИНИЦИАТИВНЫХ ПРОЕКТОВ</w:t>
      </w:r>
    </w:p>
    <w:p w:rsidR="00C90510" w:rsidRDefault="00C90510">
      <w:pPr>
        <w:pStyle w:val="ConsPlusTitle"/>
        <w:jc w:val="center"/>
      </w:pPr>
      <w:r>
        <w:t>НА ТЕРРИТОРИИ ПРОМЫШЛЕННОГО ВНУТРИГОРОДСКОГО РАЙОНА</w:t>
      </w:r>
    </w:p>
    <w:p w:rsidR="00C90510" w:rsidRDefault="00C90510">
      <w:pPr>
        <w:pStyle w:val="ConsPlusTitle"/>
        <w:jc w:val="center"/>
      </w:pPr>
      <w:r>
        <w:t>ГОРОДСКОГО ОКРУГА САМАРА"</w:t>
      </w:r>
    </w:p>
    <w:p w:rsidR="00C90510" w:rsidRDefault="00C90510">
      <w:pPr>
        <w:pStyle w:val="ConsPlusNormal"/>
        <w:jc w:val="both"/>
      </w:pPr>
    </w:p>
    <w:p w:rsidR="00C90510" w:rsidRDefault="00C90510">
      <w:pPr>
        <w:pStyle w:val="ConsPlusNormal"/>
        <w:ind w:firstLine="540"/>
        <w:jc w:val="both"/>
      </w:pPr>
      <w:r>
        <w:t xml:space="preserve">Рассмотрев вопрос об утверждении Положения "О порядке выдвижения, внесения, обсуждения и рассмотрения инициативных проектов на территории Промышленного внутригородского района городского округа Самара", в соответствии с Федеральным </w:t>
      </w:r>
      <w:hyperlink r:id="rId5">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w:t>
      </w:r>
      <w:hyperlink r:id="rId6">
        <w:r>
          <w:rPr>
            <w:color w:val="0000FF"/>
          </w:rPr>
          <w:t>Уставом</w:t>
        </w:r>
      </w:hyperlink>
      <w:r>
        <w:t xml:space="preserve"> Промышленного внутригородского района городского округа Самара Самарской области, Совет депутатов Промышленного внутригородского района городского округа Самара решил:</w:t>
      </w:r>
    </w:p>
    <w:p w:rsidR="00C90510" w:rsidRDefault="00C90510">
      <w:pPr>
        <w:pStyle w:val="ConsPlusNormal"/>
        <w:spacing w:before="200"/>
        <w:ind w:firstLine="540"/>
        <w:jc w:val="both"/>
      </w:pPr>
      <w:r>
        <w:t xml:space="preserve">1. Утвердить </w:t>
      </w:r>
      <w:hyperlink w:anchor="P36">
        <w:r>
          <w:rPr>
            <w:color w:val="0000FF"/>
          </w:rPr>
          <w:t>Положение</w:t>
        </w:r>
      </w:hyperlink>
      <w:r>
        <w:t xml:space="preserve"> "О порядке выдвижения, внесения, обсуждения и рассмотрения инициативных проектов на территории Промышленного внутригородского района городского округа Самара" (прилагается).</w:t>
      </w:r>
    </w:p>
    <w:p w:rsidR="00C90510" w:rsidRDefault="00C90510">
      <w:pPr>
        <w:pStyle w:val="ConsPlusNormal"/>
        <w:spacing w:before="200"/>
        <w:ind w:firstLine="540"/>
        <w:jc w:val="both"/>
      </w:pPr>
      <w:r>
        <w:t>2. Официально опубликовать настоящее Решение.</w:t>
      </w:r>
    </w:p>
    <w:p w:rsidR="00C90510" w:rsidRDefault="00C90510">
      <w:pPr>
        <w:pStyle w:val="ConsPlusNormal"/>
        <w:spacing w:before="200"/>
        <w:ind w:firstLine="540"/>
        <w:jc w:val="both"/>
      </w:pPr>
      <w:r>
        <w:t>3. Настоящее Решение вступает в силу со дня его официального опубликования.</w:t>
      </w:r>
    </w:p>
    <w:p w:rsidR="00C90510" w:rsidRDefault="00C90510">
      <w:pPr>
        <w:pStyle w:val="ConsPlusNormal"/>
        <w:jc w:val="both"/>
      </w:pPr>
    </w:p>
    <w:p w:rsidR="00C90510" w:rsidRDefault="00C90510">
      <w:pPr>
        <w:pStyle w:val="ConsPlusNormal"/>
        <w:jc w:val="right"/>
      </w:pPr>
      <w:r>
        <w:t>Глава</w:t>
      </w:r>
    </w:p>
    <w:p w:rsidR="00C90510" w:rsidRDefault="00C90510">
      <w:pPr>
        <w:pStyle w:val="ConsPlusNormal"/>
        <w:jc w:val="right"/>
      </w:pPr>
      <w:r>
        <w:t>Промышленного внутригородского района</w:t>
      </w:r>
    </w:p>
    <w:p w:rsidR="00C90510" w:rsidRDefault="00C90510">
      <w:pPr>
        <w:pStyle w:val="ConsPlusNormal"/>
        <w:jc w:val="right"/>
      </w:pPr>
      <w:r>
        <w:t>А.С.СЕМЕНОВ</w:t>
      </w:r>
    </w:p>
    <w:p w:rsidR="00C90510" w:rsidRDefault="00C90510">
      <w:pPr>
        <w:pStyle w:val="ConsPlusNormal"/>
        <w:jc w:val="both"/>
      </w:pPr>
    </w:p>
    <w:p w:rsidR="00C90510" w:rsidRDefault="00C90510">
      <w:pPr>
        <w:pStyle w:val="ConsPlusNormal"/>
        <w:jc w:val="right"/>
      </w:pPr>
      <w:r>
        <w:t>Председатель</w:t>
      </w:r>
    </w:p>
    <w:p w:rsidR="00C90510" w:rsidRDefault="00C90510">
      <w:pPr>
        <w:pStyle w:val="ConsPlusNormal"/>
        <w:jc w:val="right"/>
      </w:pPr>
      <w:r>
        <w:t>Совета депутатов</w:t>
      </w:r>
    </w:p>
    <w:p w:rsidR="00C90510" w:rsidRDefault="00C90510">
      <w:pPr>
        <w:pStyle w:val="ConsPlusNormal"/>
        <w:jc w:val="right"/>
      </w:pPr>
      <w:r>
        <w:t>И.С.ШЕВЦОВ</w:t>
      </w:r>
    </w:p>
    <w:p w:rsidR="00C90510" w:rsidRDefault="00C90510">
      <w:pPr>
        <w:pStyle w:val="ConsPlusNormal"/>
        <w:jc w:val="both"/>
      </w:pPr>
    </w:p>
    <w:p w:rsidR="00C90510" w:rsidRDefault="00C90510">
      <w:pPr>
        <w:pStyle w:val="ConsPlusNormal"/>
        <w:jc w:val="both"/>
      </w:pPr>
    </w:p>
    <w:p w:rsidR="00C90510" w:rsidRDefault="00C90510">
      <w:pPr>
        <w:pStyle w:val="ConsPlusNormal"/>
        <w:jc w:val="both"/>
      </w:pPr>
    </w:p>
    <w:p w:rsidR="00C90510" w:rsidRDefault="00C90510">
      <w:pPr>
        <w:pStyle w:val="ConsPlusNormal"/>
        <w:jc w:val="both"/>
      </w:pPr>
    </w:p>
    <w:p w:rsidR="00C90510" w:rsidRDefault="00C90510">
      <w:pPr>
        <w:pStyle w:val="ConsPlusNormal"/>
        <w:jc w:val="both"/>
      </w:pPr>
    </w:p>
    <w:p w:rsidR="00C90510" w:rsidRDefault="00C90510">
      <w:pPr>
        <w:pStyle w:val="ConsPlusNormal"/>
        <w:jc w:val="right"/>
        <w:outlineLvl w:val="0"/>
      </w:pPr>
      <w:r>
        <w:t>Приложение</w:t>
      </w:r>
    </w:p>
    <w:p w:rsidR="00C90510" w:rsidRDefault="00C90510">
      <w:pPr>
        <w:pStyle w:val="ConsPlusNormal"/>
        <w:jc w:val="right"/>
      </w:pPr>
      <w:r>
        <w:t>к Решению</w:t>
      </w:r>
    </w:p>
    <w:p w:rsidR="00C90510" w:rsidRDefault="00C90510">
      <w:pPr>
        <w:pStyle w:val="ConsPlusNormal"/>
        <w:jc w:val="right"/>
      </w:pPr>
      <w:r>
        <w:t>Совета депутатов</w:t>
      </w:r>
    </w:p>
    <w:p w:rsidR="00C90510" w:rsidRDefault="00C90510">
      <w:pPr>
        <w:pStyle w:val="ConsPlusNormal"/>
        <w:jc w:val="right"/>
      </w:pPr>
      <w:r>
        <w:t>Промышленного внутригородского района</w:t>
      </w:r>
    </w:p>
    <w:p w:rsidR="00C90510" w:rsidRDefault="00C90510">
      <w:pPr>
        <w:pStyle w:val="ConsPlusNormal"/>
        <w:jc w:val="right"/>
      </w:pPr>
      <w:r>
        <w:t>городского округа Самара</w:t>
      </w:r>
    </w:p>
    <w:p w:rsidR="00C90510" w:rsidRDefault="00C90510">
      <w:pPr>
        <w:pStyle w:val="ConsPlusNormal"/>
        <w:jc w:val="right"/>
      </w:pPr>
      <w:r>
        <w:t>от 2 февраля 2021 г. N 36</w:t>
      </w:r>
    </w:p>
    <w:p w:rsidR="00C90510" w:rsidRDefault="00C90510">
      <w:pPr>
        <w:pStyle w:val="ConsPlusNormal"/>
        <w:jc w:val="both"/>
      </w:pPr>
    </w:p>
    <w:p w:rsidR="00C90510" w:rsidRDefault="00C90510">
      <w:pPr>
        <w:pStyle w:val="ConsPlusTitle"/>
        <w:jc w:val="center"/>
      </w:pPr>
      <w:bookmarkStart w:id="0" w:name="P36"/>
      <w:bookmarkEnd w:id="0"/>
      <w:r>
        <w:t>ПОЛОЖЕНИЕ</w:t>
      </w:r>
    </w:p>
    <w:p w:rsidR="00C90510" w:rsidRDefault="00C90510">
      <w:pPr>
        <w:pStyle w:val="ConsPlusTitle"/>
        <w:jc w:val="center"/>
      </w:pPr>
      <w:r>
        <w:t>О ПОРЯДКЕ ВЫДВИЖЕНИЯ, ВНЕСЕНИЯ, ОБСУЖДЕНИЯ И РАССМОТРЕНИЯ</w:t>
      </w:r>
    </w:p>
    <w:p w:rsidR="00C90510" w:rsidRDefault="00C90510">
      <w:pPr>
        <w:pStyle w:val="ConsPlusTitle"/>
        <w:jc w:val="center"/>
      </w:pPr>
      <w:r>
        <w:t>ИНИЦИАТИВНЫХ ПРОЕКТОВ НА ТЕРРИТОРИИ ПРОМЫШЛЕННОГО</w:t>
      </w:r>
    </w:p>
    <w:p w:rsidR="00C90510" w:rsidRDefault="00C90510">
      <w:pPr>
        <w:pStyle w:val="ConsPlusTitle"/>
        <w:jc w:val="center"/>
      </w:pPr>
      <w:r>
        <w:t>ВНУТРИГОРОДСКОГО РАЙОНА ГОРОДСКОГО ОКРУГА САМАРА</w:t>
      </w:r>
    </w:p>
    <w:p w:rsidR="00C90510" w:rsidRDefault="00C90510">
      <w:pPr>
        <w:pStyle w:val="ConsPlusNormal"/>
        <w:jc w:val="both"/>
      </w:pPr>
    </w:p>
    <w:p w:rsidR="00C90510" w:rsidRDefault="00C90510">
      <w:pPr>
        <w:pStyle w:val="ConsPlusTitle"/>
        <w:jc w:val="center"/>
        <w:outlineLvl w:val="1"/>
      </w:pPr>
      <w:r>
        <w:t>Статья 1. Общие положения</w:t>
      </w:r>
    </w:p>
    <w:p w:rsidR="00C90510" w:rsidRDefault="00C90510">
      <w:pPr>
        <w:pStyle w:val="ConsPlusNormal"/>
        <w:jc w:val="both"/>
      </w:pPr>
    </w:p>
    <w:p w:rsidR="00C90510" w:rsidRDefault="00C90510">
      <w:pPr>
        <w:pStyle w:val="ConsPlusNormal"/>
        <w:ind w:firstLine="540"/>
        <w:jc w:val="both"/>
      </w:pPr>
      <w:r>
        <w:t xml:space="preserve">1.1. Настоящее Положение разработано в соответствии с Федеральным </w:t>
      </w:r>
      <w:hyperlink r:id="rId7">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8">
        <w:r>
          <w:rPr>
            <w:color w:val="0000FF"/>
          </w:rPr>
          <w:t>Уставом</w:t>
        </w:r>
      </w:hyperlink>
      <w:r>
        <w:t xml:space="preserve"> Промышленного внутригородского района городского округа Самара и определяет:</w:t>
      </w:r>
    </w:p>
    <w:p w:rsidR="00C90510" w:rsidRDefault="00C90510">
      <w:pPr>
        <w:pStyle w:val="ConsPlusNormal"/>
        <w:spacing w:before="200"/>
        <w:ind w:firstLine="540"/>
        <w:jc w:val="both"/>
      </w:pPr>
      <w:r>
        <w:t>1) порядок определения части территории Промышленного внутригородского района городского округа Самара (далее - Промышленный внутригородской район), на которой могут реализовываться инициативные проекты;</w:t>
      </w:r>
    </w:p>
    <w:p w:rsidR="00C90510" w:rsidRDefault="00C90510">
      <w:pPr>
        <w:pStyle w:val="ConsPlusNormal"/>
        <w:spacing w:before="200"/>
        <w:ind w:firstLine="540"/>
        <w:jc w:val="both"/>
      </w:pPr>
      <w:r>
        <w:lastRenderedPageBreak/>
        <w:t>2) порядок выдвижения, внесения, обсуждения, рассмотрения инициативных проектов;</w:t>
      </w:r>
    </w:p>
    <w:p w:rsidR="00C90510" w:rsidRDefault="00C90510">
      <w:pPr>
        <w:pStyle w:val="ConsPlusNormal"/>
        <w:spacing w:before="200"/>
        <w:ind w:firstLine="540"/>
        <w:jc w:val="both"/>
      </w:pPr>
      <w:r>
        <w:t>3) порядок формирования и деятельности Комиссии по проведению конкурсного отбора инициативных проектов;</w:t>
      </w:r>
    </w:p>
    <w:p w:rsidR="00C90510" w:rsidRDefault="00C90510">
      <w:pPr>
        <w:pStyle w:val="ConsPlusNormal"/>
        <w:spacing w:before="200"/>
        <w:ind w:firstLine="540"/>
        <w:jc w:val="both"/>
      </w:pPr>
      <w:r>
        <w:t>4) порядок проведения конкурсного отбора инициативных проектов;</w:t>
      </w:r>
    </w:p>
    <w:p w:rsidR="00C90510" w:rsidRDefault="00C90510">
      <w:pPr>
        <w:pStyle w:val="ConsPlusNormal"/>
        <w:spacing w:before="200"/>
        <w:ind w:firstLine="540"/>
        <w:jc w:val="both"/>
      </w:pPr>
      <w:r>
        <w:t>5) отдельные вопросы реализации инициативных проектов;</w:t>
      </w:r>
    </w:p>
    <w:p w:rsidR="00C90510" w:rsidRDefault="00C90510">
      <w:pPr>
        <w:pStyle w:val="ConsPlusNormal"/>
        <w:spacing w:before="200"/>
        <w:ind w:firstLine="540"/>
        <w:jc w:val="both"/>
      </w:pPr>
      <w:r>
        <w:t>6) порядок расчета и возврата сумм инициативных платежей, подлежащих возврату лицам (в том числе организациям), осуществившим их перечисление в бюджет Промышленного внутригородского района.</w:t>
      </w:r>
    </w:p>
    <w:p w:rsidR="00C90510" w:rsidRDefault="00C90510">
      <w:pPr>
        <w:pStyle w:val="ConsPlusNormal"/>
        <w:spacing w:before="200"/>
        <w:ind w:firstLine="540"/>
        <w:jc w:val="both"/>
      </w:pPr>
      <w:r>
        <w:t>1.2. Под инициативным проектом понимается проект, разработанный и внесенный в Администрацию Промышленного внутригородского района в соответствии с настоящим Положением инициаторами проектов в целях реализации на территории, части территории Промышленного внутригородского района мероприятий, имеющих приоритетное значение для жителей Промышленного внутригородского района, по решению вопросов местного значения или иных вопросов, право решения которых предоставлено органам местного самоуправления Промышленного внутригородского района.</w:t>
      </w:r>
    </w:p>
    <w:p w:rsidR="00C90510" w:rsidRDefault="00C90510">
      <w:pPr>
        <w:pStyle w:val="ConsPlusNormal"/>
        <w:spacing w:before="200"/>
        <w:ind w:firstLine="540"/>
        <w:jc w:val="both"/>
      </w:pPr>
      <w:r>
        <w:t xml:space="preserve">1.3. Под инициативными платежами понимаются денежные средства граждан, индивидуальных предпринимателей и юридических лиц, уплачиваемые на добровольной основе и зачисляемые в соответствии с Бюджетным </w:t>
      </w:r>
      <w:hyperlink r:id="rId9">
        <w:r>
          <w:rPr>
            <w:color w:val="0000FF"/>
          </w:rPr>
          <w:t>кодексом</w:t>
        </w:r>
      </w:hyperlink>
      <w:r>
        <w:t xml:space="preserve"> Российской Федерации в бюджет Промышленного внутригородского района в целях реализации конкретных инициативных проектов.</w:t>
      </w:r>
    </w:p>
    <w:p w:rsidR="00C90510" w:rsidRDefault="00C90510">
      <w:pPr>
        <w:pStyle w:val="ConsPlusNormal"/>
        <w:spacing w:before="200"/>
        <w:ind w:firstLine="540"/>
        <w:jc w:val="both"/>
      </w:pPr>
      <w:r>
        <w:t>1.4. Инициатором выдвижения (внесения) инициативного проекта вправе выступить группа граждан численностью не менее 10 человек, достигших шестнадцатилетнего возраста и проживающих на территории Промышленного внутригородского района, органы территориального общественного самоуправления, общественные советы микрорайонов, иные некоммерческие организации, индивидуальные предприниматели и юридические лица (далее - инициаторы проекта).</w:t>
      </w:r>
    </w:p>
    <w:p w:rsidR="00C90510" w:rsidRDefault="00C90510">
      <w:pPr>
        <w:pStyle w:val="ConsPlusNormal"/>
        <w:spacing w:before="200"/>
        <w:ind w:firstLine="540"/>
        <w:jc w:val="both"/>
      </w:pPr>
      <w:r>
        <w:t>1.5. Частью территории Промышленного внутригородского района, на которой может реализовываться инициативный проект, могут быть территории микрорайонов, кварталов, дворов, дворовых территорий многоквартирных домов, не находящиеся в собственности и не закрепленные в установленном порядке за пользователями данных территорий (земельных участков), улиц, территорий общего пользования, которые определяются инициаторами проекта в инициативном проекте.</w:t>
      </w:r>
    </w:p>
    <w:p w:rsidR="00C90510" w:rsidRDefault="00C90510">
      <w:pPr>
        <w:pStyle w:val="ConsPlusNormal"/>
        <w:jc w:val="both"/>
      </w:pPr>
    </w:p>
    <w:p w:rsidR="00C90510" w:rsidRDefault="00C90510">
      <w:pPr>
        <w:pStyle w:val="ConsPlusTitle"/>
        <w:jc w:val="center"/>
        <w:outlineLvl w:val="1"/>
      </w:pPr>
      <w:r>
        <w:t>Статья 2. Порядок выдвижения, внесения и обсуждения</w:t>
      </w:r>
    </w:p>
    <w:p w:rsidR="00C90510" w:rsidRDefault="00C90510">
      <w:pPr>
        <w:pStyle w:val="ConsPlusTitle"/>
        <w:jc w:val="center"/>
      </w:pPr>
      <w:r>
        <w:t>инициативных проектов, порядок рассмотрения Администрацией</w:t>
      </w:r>
    </w:p>
    <w:p w:rsidR="00C90510" w:rsidRDefault="00C90510">
      <w:pPr>
        <w:pStyle w:val="ConsPlusTitle"/>
        <w:jc w:val="center"/>
      </w:pPr>
      <w:r>
        <w:t>Промышленного внутригородского района инициативных проектов</w:t>
      </w:r>
    </w:p>
    <w:p w:rsidR="00C90510" w:rsidRDefault="00C90510">
      <w:pPr>
        <w:pStyle w:val="ConsPlusNormal"/>
        <w:jc w:val="both"/>
      </w:pPr>
    </w:p>
    <w:p w:rsidR="00C90510" w:rsidRDefault="00C90510">
      <w:pPr>
        <w:pStyle w:val="ConsPlusNormal"/>
        <w:ind w:firstLine="540"/>
        <w:jc w:val="both"/>
      </w:pPr>
      <w:bookmarkStart w:id="1" w:name="P59"/>
      <w:bookmarkEnd w:id="1"/>
      <w:r>
        <w:t>2.1. Инициативный проект, разработанный и внесенный инициаторами проекта в Администрацию Промышленного внутригородского района, должен содержать следующие сведения:</w:t>
      </w:r>
    </w:p>
    <w:p w:rsidR="00C90510" w:rsidRDefault="00C90510">
      <w:pPr>
        <w:pStyle w:val="ConsPlusNormal"/>
        <w:spacing w:before="200"/>
        <w:ind w:firstLine="540"/>
        <w:jc w:val="both"/>
      </w:pPr>
      <w:r>
        <w:t>1) описание проблемы, решение которой имеет приоритетное значение для жителей Промышленного внутригородского района или его части;</w:t>
      </w:r>
    </w:p>
    <w:p w:rsidR="00C90510" w:rsidRDefault="00C90510">
      <w:pPr>
        <w:pStyle w:val="ConsPlusNormal"/>
        <w:spacing w:before="200"/>
        <w:ind w:firstLine="540"/>
        <w:jc w:val="both"/>
      </w:pPr>
      <w:r>
        <w:t>2) описание части территории Промышленного внутригородского района,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Промышленного внутригородского района и (или) иного описания местоположения части территории Промышленного внутригородского района, позволяющего идентифицировать границы соответствующей части территории Промышленного внутригородского района;</w:t>
      </w:r>
    </w:p>
    <w:p w:rsidR="00C90510" w:rsidRDefault="00C90510">
      <w:pPr>
        <w:pStyle w:val="ConsPlusNormal"/>
        <w:spacing w:before="200"/>
        <w:ind w:firstLine="540"/>
        <w:jc w:val="both"/>
      </w:pPr>
      <w: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
    <w:p w:rsidR="00C90510" w:rsidRDefault="00C90510">
      <w:pPr>
        <w:pStyle w:val="ConsPlusNormal"/>
        <w:spacing w:before="200"/>
        <w:ind w:firstLine="540"/>
        <w:jc w:val="both"/>
      </w:pPr>
      <w:r>
        <w:t>4) описание ожидаемого результата (ожидаемых результатов) реализации инициативного проекта;</w:t>
      </w:r>
    </w:p>
    <w:p w:rsidR="00C90510" w:rsidRDefault="00C90510">
      <w:pPr>
        <w:pStyle w:val="ConsPlusNormal"/>
        <w:spacing w:before="200"/>
        <w:ind w:firstLine="540"/>
        <w:jc w:val="both"/>
      </w:pPr>
      <w:r>
        <w:lastRenderedPageBreak/>
        <w:t>5) предварительный расчет необходимых расходов на реализацию инициативного проекта;</w:t>
      </w:r>
    </w:p>
    <w:p w:rsidR="00C90510" w:rsidRDefault="00C90510">
      <w:pPr>
        <w:pStyle w:val="ConsPlusNormal"/>
        <w:spacing w:before="200"/>
        <w:ind w:firstLine="540"/>
        <w:jc w:val="both"/>
      </w:pPr>
      <w:r>
        <w:t>6) планируемые сроки реализации инициативного проекта;</w:t>
      </w:r>
    </w:p>
    <w:p w:rsidR="00C90510" w:rsidRDefault="00C90510">
      <w:pPr>
        <w:pStyle w:val="ConsPlusNormal"/>
        <w:spacing w:before="200"/>
        <w:ind w:firstLine="540"/>
        <w:jc w:val="both"/>
      </w:pPr>
      <w:r>
        <w:t>7) сведения о планируемом объеме инициативных платежей и возможных источниках их перечисления в бюджет Промышленного внутригородского района (в случае планирования внесения инициативных платежей);</w:t>
      </w:r>
    </w:p>
    <w:p w:rsidR="00C90510" w:rsidRDefault="00C90510">
      <w:pPr>
        <w:pStyle w:val="ConsPlusNormal"/>
        <w:spacing w:before="200"/>
        <w:ind w:firstLine="540"/>
        <w:jc w:val="both"/>
      </w:pPr>
      <w:r>
        <w:t>8) гарантийное письмо инициаторов проекта, подтверждающее обязательства по финансовому обеспечению или трудовому участию в реализации инициативного проекта;</w:t>
      </w:r>
    </w:p>
    <w:p w:rsidR="00C90510" w:rsidRDefault="00C90510">
      <w:pPr>
        <w:pStyle w:val="ConsPlusNormal"/>
        <w:spacing w:before="200"/>
        <w:ind w:firstLine="540"/>
        <w:jc w:val="both"/>
      </w:pPr>
      <w:r>
        <w:t>9)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C90510" w:rsidRDefault="00C90510">
      <w:pPr>
        <w:pStyle w:val="ConsPlusNormal"/>
        <w:spacing w:before="200"/>
        <w:ind w:firstLine="540"/>
        <w:jc w:val="both"/>
      </w:pPr>
      <w:r>
        <w:t>10)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C90510" w:rsidRDefault="00C90510">
      <w:pPr>
        <w:pStyle w:val="ConsPlusNormal"/>
        <w:spacing w:before="200"/>
        <w:ind w:firstLine="540"/>
        <w:jc w:val="both"/>
      </w:pPr>
      <w:r>
        <w:t>11) указание на объем средств бюджета Промышленного внутригородского района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90510" w:rsidRDefault="00C90510">
      <w:pPr>
        <w:pStyle w:val="ConsPlusNormal"/>
        <w:spacing w:before="200"/>
        <w:ind w:firstLine="540"/>
        <w:jc w:val="both"/>
      </w:pPr>
      <w:r>
        <w:t>12) 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C90510" w:rsidRDefault="00C90510">
      <w:pPr>
        <w:pStyle w:val="ConsPlusNormal"/>
        <w:spacing w:before="200"/>
        <w:ind w:firstLine="540"/>
        <w:jc w:val="both"/>
      </w:pPr>
      <w:r>
        <w:t>13) количество потенциальных благополучателей (определяется по количеству соответствующих квартир многоквартирных домов и домовладений), поддержавших реализацию инициативного проекта в случае, если реализация инициативного проекта предполагается на дворовой территории;</w:t>
      </w:r>
    </w:p>
    <w:p w:rsidR="00C90510" w:rsidRDefault="00C90510">
      <w:pPr>
        <w:pStyle w:val="ConsPlusNormal"/>
        <w:spacing w:before="200"/>
        <w:ind w:firstLine="540"/>
        <w:jc w:val="both"/>
      </w:pPr>
      <w:r>
        <w:t>14) предложения по 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w:t>
      </w:r>
    </w:p>
    <w:p w:rsidR="00C90510" w:rsidRDefault="00C90510">
      <w:pPr>
        <w:pStyle w:val="ConsPlusNormal"/>
        <w:spacing w:before="200"/>
        <w:ind w:firstLine="540"/>
        <w:jc w:val="both"/>
      </w:pPr>
      <w:r>
        <w:t>2.2. В случае выдвижения инициативного проекта инициативной группой, состоящей из граждан, достигших шестнадцатилетнего возраста и проживающих на территории Промышленного внутригородского района или индивидуальным предпринимателем, инициативный проект должен быть подписан соответственно каждым членом инициативной группы, индивидуальным предпринимателем.</w:t>
      </w:r>
    </w:p>
    <w:p w:rsidR="00C90510" w:rsidRDefault="00C90510">
      <w:pPr>
        <w:pStyle w:val="ConsPlusNormal"/>
        <w:spacing w:before="200"/>
        <w:ind w:firstLine="540"/>
        <w:jc w:val="both"/>
      </w:pPr>
      <w:r>
        <w:t>В случае выдвижения инициативного проекта органом территориального общественного самоуправления, общественным советом микрорайона или иной некоммерческой организацией, юридическим лицом инициативный проект должен быть подписан руководителем соответствующей организации.</w:t>
      </w:r>
    </w:p>
    <w:p w:rsidR="00C90510" w:rsidRDefault="00C90510">
      <w:pPr>
        <w:pStyle w:val="ConsPlusNormal"/>
        <w:spacing w:before="200"/>
        <w:ind w:firstLine="540"/>
        <w:jc w:val="both"/>
      </w:pPr>
      <w:r>
        <w:t xml:space="preserve">Если инициаторами проекта выступают физические лица, к инициативному проекту прилагаются </w:t>
      </w:r>
      <w:hyperlink w:anchor="P249">
        <w:r>
          <w:rPr>
            <w:color w:val="0000FF"/>
          </w:rPr>
          <w:t>согласия</w:t>
        </w:r>
      </w:hyperlink>
      <w:r>
        <w:t xml:space="preserve"> на обработку их персональных данных, составленные по форме согласно приложению к настоящему Положению.</w:t>
      </w:r>
    </w:p>
    <w:p w:rsidR="00C90510" w:rsidRDefault="00C90510">
      <w:pPr>
        <w:pStyle w:val="ConsPlusNormal"/>
        <w:spacing w:before="200"/>
        <w:ind w:firstLine="540"/>
        <w:jc w:val="both"/>
      </w:pPr>
      <w:bookmarkStart w:id="2" w:name="P77"/>
      <w:bookmarkEnd w:id="2"/>
      <w:r>
        <w:t>2.3. Инициативный проект до его внесения в Администрацию Промышленного внутригородского района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p>
    <w:p w:rsidR="00C90510" w:rsidRDefault="00C90510">
      <w:pPr>
        <w:pStyle w:val="ConsPlusNormal"/>
        <w:spacing w:before="200"/>
        <w:ind w:firstLine="540"/>
        <w:jc w:val="both"/>
      </w:pPr>
      <w:r>
        <w:t>1) обсуждения инициативного проекта;</w:t>
      </w:r>
    </w:p>
    <w:p w:rsidR="00C90510" w:rsidRDefault="00C90510">
      <w:pPr>
        <w:pStyle w:val="ConsPlusNormal"/>
        <w:spacing w:before="200"/>
        <w:ind w:firstLine="540"/>
        <w:jc w:val="both"/>
      </w:pPr>
      <w:r>
        <w:t>2) определения его соответствия интересам жителей Промышленного внутригородского района или его части;</w:t>
      </w:r>
    </w:p>
    <w:p w:rsidR="00C90510" w:rsidRDefault="00C90510">
      <w:pPr>
        <w:pStyle w:val="ConsPlusNormal"/>
        <w:spacing w:before="200"/>
        <w:ind w:firstLine="540"/>
        <w:jc w:val="both"/>
      </w:pPr>
      <w:r>
        <w:lastRenderedPageBreak/>
        <w:t>3) целесообразности реализации инициативного проекта;</w:t>
      </w:r>
    </w:p>
    <w:p w:rsidR="00C90510" w:rsidRDefault="00C90510">
      <w:pPr>
        <w:pStyle w:val="ConsPlusNormal"/>
        <w:spacing w:before="200"/>
        <w:ind w:firstLine="540"/>
        <w:jc w:val="both"/>
      </w:pPr>
      <w:r>
        <w:t>4) принятия решения о поддержке инициативного проекта.</w:t>
      </w:r>
    </w:p>
    <w:p w:rsidR="00C90510" w:rsidRDefault="00C90510">
      <w:pPr>
        <w:pStyle w:val="ConsPlusNormal"/>
        <w:spacing w:before="200"/>
        <w:ind w:firstLine="540"/>
        <w:jc w:val="both"/>
      </w:pPr>
      <w:bookmarkStart w:id="3" w:name="P82"/>
      <w:bookmarkEnd w:id="3"/>
      <w:r>
        <w:t>2.4. При этом возможно рассмотрение нескольких инициативных проектов на одном собрании или на одной конференции граждан.</w:t>
      </w:r>
    </w:p>
    <w:p w:rsidR="00C90510" w:rsidRDefault="00C90510">
      <w:pPr>
        <w:pStyle w:val="ConsPlusNormal"/>
        <w:spacing w:before="200"/>
        <w:ind w:firstLine="540"/>
        <w:jc w:val="both"/>
      </w:pPr>
      <w:r>
        <w:t>2.5. Собрание или конференция граждан, на котором рассматривается инициативный проект, считается правомочным, если в нем приняло участие более половины от общего числа граждан (делегатов), достигших шестнадцатилетнего возраста и проживающих на соответствующей части территории Промышленного внутригородского района.</w:t>
      </w:r>
    </w:p>
    <w:p w:rsidR="00C90510" w:rsidRDefault="00C90510">
      <w:pPr>
        <w:pStyle w:val="ConsPlusNormal"/>
        <w:spacing w:before="200"/>
        <w:ind w:firstLine="540"/>
        <w:jc w:val="both"/>
      </w:pPr>
      <w:r>
        <w:t>2.6. Мнение граждан по вопросу о поддержке инициативного проекта может быть выявлено также путем опроса граждан, сбора их подписей.</w:t>
      </w:r>
    </w:p>
    <w:p w:rsidR="00C90510" w:rsidRDefault="00C90510">
      <w:pPr>
        <w:pStyle w:val="ConsPlusNormal"/>
        <w:spacing w:before="200"/>
        <w:ind w:firstLine="540"/>
        <w:jc w:val="both"/>
      </w:pPr>
      <w:r>
        <w:t xml:space="preserve">2.7. После проведения обсуждения инициативного проекта в соответствии с </w:t>
      </w:r>
      <w:hyperlink w:anchor="P77">
        <w:r>
          <w:rPr>
            <w:color w:val="0000FF"/>
          </w:rPr>
          <w:t>пунктами 2.3</w:t>
        </w:r>
      </w:hyperlink>
      <w:r>
        <w:t xml:space="preserve"> - </w:t>
      </w:r>
      <w:hyperlink w:anchor="P82">
        <w:r>
          <w:rPr>
            <w:color w:val="0000FF"/>
          </w:rPr>
          <w:t>2.4</w:t>
        </w:r>
      </w:hyperlink>
      <w:r>
        <w:t xml:space="preserve"> настоящей статьи инициаторы проекта при внесении инициативного проекта в Администрацию Промышленного внутригородского района прикладывают к нему соответственно протокол собрания или конференции граждан, собрания или конференции граждан по вопросам осуществления территориального общественного самоуправления, результаты опроса граждан (в случае его проведения) и (или) подписные листы (в случае сбора подписей), подтверждающие поддержку инициативного проекта жителями муниципального образования или его части.</w:t>
      </w:r>
    </w:p>
    <w:p w:rsidR="00C90510" w:rsidRDefault="00C90510">
      <w:pPr>
        <w:pStyle w:val="ConsPlusNormal"/>
        <w:spacing w:before="200"/>
        <w:ind w:firstLine="540"/>
        <w:jc w:val="both"/>
      </w:pPr>
      <w:r>
        <w:t>Администрация Промышленного внутригородского района регистрирует инициативный проект в день его внесения и выдает соответствующую расписку в получении инициативного проекта инициаторам проекта.</w:t>
      </w:r>
    </w:p>
    <w:p w:rsidR="00C90510" w:rsidRDefault="00C90510">
      <w:pPr>
        <w:pStyle w:val="ConsPlusNormal"/>
        <w:spacing w:before="200"/>
        <w:ind w:firstLine="540"/>
        <w:jc w:val="both"/>
      </w:pPr>
      <w:r>
        <w:t xml:space="preserve">2.8. Информация о внесении инициативного проекта в Администрацию Промышленного внутригородского района подлежит опубликованию (обнародованию) в печатном средстве массовой информации, являющемся источником официального опубликования муниципальных правовых актов Промышленного внутригородского района, и размещению на официальном сайте Администрации городского округа Самара в информационно-телекоммуникационной сети Интернет в течение 3 рабочих дней со дня внесения инициативного проекта в Администрацию Промышленного внутригородского района и должна содержать сведения, указанные в </w:t>
      </w:r>
      <w:hyperlink w:anchor="P59">
        <w:r>
          <w:rPr>
            <w:color w:val="0000FF"/>
          </w:rPr>
          <w:t>пункте 2.1</w:t>
        </w:r>
      </w:hyperlink>
      <w:r>
        <w:t xml:space="preserve"> настоящей статьи, а также об инициаторах проекта.</w:t>
      </w:r>
    </w:p>
    <w:p w:rsidR="00C90510" w:rsidRDefault="00C90510">
      <w:pPr>
        <w:pStyle w:val="ConsPlusNormal"/>
        <w:spacing w:before="200"/>
        <w:ind w:firstLine="540"/>
        <w:jc w:val="both"/>
      </w:pPr>
      <w:bookmarkStart w:id="4" w:name="P88"/>
      <w:bookmarkEnd w:id="4"/>
      <w:r>
        <w:t>Одновременно граждане информируются о возможности представления в Администрацию Промышленного внутригородского района своих замечаний и предложений по инициативному проекту с указанием срока их представления, который не может составлять менее 5 рабочих дней. Свои замечания и предложения вправе направлять жители Промышленного внутригородского района, достигшие шестнадцатилетнего возраста.</w:t>
      </w:r>
    </w:p>
    <w:p w:rsidR="00C90510" w:rsidRDefault="00C90510">
      <w:pPr>
        <w:pStyle w:val="ConsPlusNormal"/>
        <w:spacing w:before="200"/>
        <w:ind w:firstLine="540"/>
        <w:jc w:val="both"/>
      </w:pPr>
      <w:bookmarkStart w:id="5" w:name="P89"/>
      <w:bookmarkEnd w:id="5"/>
      <w:r>
        <w:t>2.9. Инициативный проект подлежит обязательному рассмотрению Администрацией Промышленного внутригородского района в течение 30 дней со дня его внесения.</w:t>
      </w:r>
    </w:p>
    <w:p w:rsidR="00C90510" w:rsidRDefault="00C90510">
      <w:pPr>
        <w:pStyle w:val="ConsPlusNormal"/>
        <w:spacing w:before="200"/>
        <w:ind w:firstLine="540"/>
        <w:jc w:val="both"/>
      </w:pPr>
      <w:r>
        <w:t xml:space="preserve">2.10. Рассмотрение поступившего инициативного проекта на предмет возможности его реализации на территории Промышленного внутригородского района в сроки, предусмотренные </w:t>
      </w:r>
      <w:hyperlink w:anchor="P89">
        <w:r>
          <w:rPr>
            <w:color w:val="0000FF"/>
          </w:rPr>
          <w:t>пунктом 2.9</w:t>
        </w:r>
      </w:hyperlink>
      <w:r>
        <w:t xml:space="preserve"> настоящей статьи, осуществляется рабочей группой, сформированной распоряжением Администрации Промышленного внутригородского района из представителей структурных подразделений Администрации Промышленного внутригородского района, направлению деятельности которых соответствует внесенный инициативный проект (далее - рабочая группа).</w:t>
      </w:r>
    </w:p>
    <w:p w:rsidR="00C90510" w:rsidRDefault="00C90510">
      <w:pPr>
        <w:pStyle w:val="ConsPlusNormal"/>
        <w:spacing w:before="200"/>
        <w:ind w:firstLine="540"/>
        <w:jc w:val="both"/>
      </w:pPr>
      <w:r>
        <w:t xml:space="preserve">Рабочая группа, рассмотрев инициативный проект и поступившие замечания и предложения в соответствии с </w:t>
      </w:r>
      <w:hyperlink w:anchor="P88">
        <w:r>
          <w:rPr>
            <w:color w:val="0000FF"/>
          </w:rPr>
          <w:t>абзацем вторым пункта 2.8</w:t>
        </w:r>
      </w:hyperlink>
      <w:r>
        <w:t xml:space="preserve"> настоящей статьи, готовит заключение о его правомерности, возможности и целесообразности реализации инициативного проекта.</w:t>
      </w:r>
    </w:p>
    <w:p w:rsidR="00C90510" w:rsidRDefault="00C90510">
      <w:pPr>
        <w:pStyle w:val="ConsPlusNormal"/>
        <w:spacing w:before="200"/>
        <w:ind w:firstLine="540"/>
        <w:jc w:val="both"/>
      </w:pPr>
      <w:r>
        <w:t>2.11. В случае если в Администрацию Промышленного внутригородского района внесено несколько инициативных проектов, в том числе с описанием аналогичных по содержанию приоритетных проблем, Администрация Промышленного внутригородского района в течение 5 рабочих дней со дня регистрации инициативного проекта принимает решение в форме постановления об организации проведения конкурсного отбора инициативных проектов.</w:t>
      </w:r>
    </w:p>
    <w:p w:rsidR="00C90510" w:rsidRDefault="00C90510">
      <w:pPr>
        <w:pStyle w:val="ConsPlusNormal"/>
        <w:spacing w:before="200"/>
        <w:ind w:firstLine="540"/>
        <w:jc w:val="both"/>
      </w:pPr>
      <w:bookmarkStart w:id="6" w:name="P93"/>
      <w:bookmarkEnd w:id="6"/>
      <w:r>
        <w:t xml:space="preserve">В случае принятия Администрацией Промышленного внутригородского района решения об организации проведения конкурсного отбора инициативных проектов Администрация Промышленного внутригородского района направляет соответствующие инициативные проекты и </w:t>
      </w:r>
      <w:r>
        <w:lastRenderedPageBreak/>
        <w:t xml:space="preserve">заключения рабочей группы по ним в Комиссию по проведению конкурсного отбора инициативных проектов (далее - Конкурсная комиссия), сформированную в соответствии со </w:t>
      </w:r>
      <w:hyperlink w:anchor="P109">
        <w:r>
          <w:rPr>
            <w:color w:val="0000FF"/>
          </w:rPr>
          <w:t>статьей 3</w:t>
        </w:r>
      </w:hyperlink>
      <w:r>
        <w:t xml:space="preserve"> настоящего Положения, и уведомляет об этом в письменной форме инициаторов проекта в течение 3 рабочих дней со дня принятия указанного в настоящем пункте решения.</w:t>
      </w:r>
    </w:p>
    <w:p w:rsidR="00C90510" w:rsidRDefault="00C90510">
      <w:pPr>
        <w:pStyle w:val="ConsPlusNormal"/>
        <w:spacing w:before="200"/>
        <w:ind w:firstLine="540"/>
        <w:jc w:val="both"/>
      </w:pPr>
      <w:r>
        <w:t xml:space="preserve">По итогам конкурсного отбора Администрация Промышленного внутригородского района в течение срока, предусмотренного </w:t>
      </w:r>
      <w:hyperlink w:anchor="P89">
        <w:r>
          <w:rPr>
            <w:color w:val="0000FF"/>
          </w:rPr>
          <w:t>пунктом 2.9</w:t>
        </w:r>
      </w:hyperlink>
      <w:r>
        <w:t xml:space="preserve"> настоящей статьи, обязана принять одно из решений, предусмотренных </w:t>
      </w:r>
      <w:hyperlink w:anchor="P95">
        <w:r>
          <w:rPr>
            <w:color w:val="0000FF"/>
          </w:rPr>
          <w:t>пунктом 2.12</w:t>
        </w:r>
      </w:hyperlink>
      <w:r>
        <w:t xml:space="preserve"> настоящей статьи.</w:t>
      </w:r>
    </w:p>
    <w:p w:rsidR="00C90510" w:rsidRDefault="00C90510">
      <w:pPr>
        <w:pStyle w:val="ConsPlusNormal"/>
        <w:spacing w:before="200"/>
        <w:ind w:firstLine="540"/>
        <w:jc w:val="both"/>
      </w:pPr>
      <w:bookmarkStart w:id="7" w:name="P95"/>
      <w:bookmarkEnd w:id="7"/>
      <w:r>
        <w:t>2.12. По результатам рассмотрения инициативного проекта Администрация Промышленного внутригородского района принимает одно из следующих решений в форме постановления Администрации Промышленного внутригородского района:</w:t>
      </w:r>
    </w:p>
    <w:p w:rsidR="00C90510" w:rsidRDefault="00C90510">
      <w:pPr>
        <w:pStyle w:val="ConsPlusNormal"/>
        <w:spacing w:before="200"/>
        <w:ind w:firstLine="540"/>
        <w:jc w:val="both"/>
      </w:pPr>
      <w:r>
        <w:t>1) поддержать инициативный проект и продолжить работу над ним в пределах бюджетных ассигнований, предусмотренных решением о бюджете Промышленного внутригородского района, на соответствующие цели и (или) в соответствии с порядком составления и рассмотрения проекта бюджета Промышленного внутригородского района (внесения изменений в решение о бюджете Промышленного внутригородского района);</w:t>
      </w:r>
    </w:p>
    <w:p w:rsidR="00C90510" w:rsidRDefault="00C90510">
      <w:pPr>
        <w:pStyle w:val="ConsPlusNormal"/>
        <w:spacing w:before="20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90510" w:rsidRDefault="00C90510">
      <w:pPr>
        <w:pStyle w:val="ConsPlusNormal"/>
        <w:spacing w:before="200"/>
        <w:ind w:firstLine="540"/>
        <w:jc w:val="both"/>
      </w:pPr>
      <w:r>
        <w:t>2.13. Администрация Промышленного внутригородского района принимает решение об отказе в поддержке инициативного проекта в одном из следующих случаев:</w:t>
      </w:r>
    </w:p>
    <w:p w:rsidR="00C90510" w:rsidRDefault="00C90510">
      <w:pPr>
        <w:pStyle w:val="ConsPlusNormal"/>
        <w:spacing w:before="200"/>
        <w:ind w:firstLine="540"/>
        <w:jc w:val="both"/>
      </w:pPr>
      <w:r>
        <w:t>1) несоблюдение установленного порядка внесения инициативного проекта и его рассмотрения;</w:t>
      </w:r>
    </w:p>
    <w:p w:rsidR="00C90510" w:rsidRDefault="00C90510">
      <w:pPr>
        <w:pStyle w:val="ConsPlusNormal"/>
        <w:spacing w:before="200"/>
        <w:ind w:firstLine="540"/>
        <w:jc w:val="both"/>
      </w:pPr>
      <w: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Самарской области, </w:t>
      </w:r>
      <w:hyperlink r:id="rId10">
        <w:r>
          <w:rPr>
            <w:color w:val="0000FF"/>
          </w:rPr>
          <w:t>Уставу</w:t>
        </w:r>
      </w:hyperlink>
      <w:r>
        <w:t xml:space="preserve"> Промышленного внутригородского района;</w:t>
      </w:r>
    </w:p>
    <w:p w:rsidR="00C90510" w:rsidRDefault="00C90510">
      <w:pPr>
        <w:pStyle w:val="ConsPlusNormal"/>
        <w:spacing w:before="20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C90510" w:rsidRDefault="00C90510">
      <w:pPr>
        <w:pStyle w:val="ConsPlusNormal"/>
        <w:spacing w:before="200"/>
        <w:ind w:firstLine="540"/>
        <w:jc w:val="both"/>
      </w:pPr>
      <w:r>
        <w:t>4) отсутствие средств бюджета Промышленного внутригородского района в объеме средств, необходимом для реализации инициативного проекта, источником формирования которых не являются инициативные платежи;</w:t>
      </w:r>
    </w:p>
    <w:p w:rsidR="00C90510" w:rsidRDefault="00C90510">
      <w:pPr>
        <w:pStyle w:val="ConsPlusNormal"/>
        <w:spacing w:before="200"/>
        <w:ind w:firstLine="540"/>
        <w:jc w:val="both"/>
      </w:pPr>
      <w:bookmarkStart w:id="8" w:name="P103"/>
      <w:bookmarkEnd w:id="8"/>
      <w:r>
        <w:t>5) наличие возможности решения описанной в инициативном проекте проблемы более эффективным способом;</w:t>
      </w:r>
    </w:p>
    <w:p w:rsidR="00C90510" w:rsidRDefault="00C90510">
      <w:pPr>
        <w:pStyle w:val="ConsPlusNormal"/>
        <w:spacing w:before="200"/>
        <w:ind w:firstLine="540"/>
        <w:jc w:val="both"/>
      </w:pPr>
      <w:r>
        <w:t>6) признание инициативного проекта не прошедшим конкурсный отбор.</w:t>
      </w:r>
    </w:p>
    <w:p w:rsidR="00C90510" w:rsidRDefault="00C90510">
      <w:pPr>
        <w:pStyle w:val="ConsPlusNormal"/>
        <w:spacing w:before="200"/>
        <w:ind w:firstLine="540"/>
        <w:jc w:val="both"/>
      </w:pPr>
      <w:r>
        <w:t xml:space="preserve">2.14. Администрация Промышленного внутригородского района вправе, а в случае, предусмотренном </w:t>
      </w:r>
      <w:hyperlink w:anchor="P103">
        <w:r>
          <w:rPr>
            <w:color w:val="0000FF"/>
          </w:rPr>
          <w:t>подпунктом 5 пункта 2.13</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90510" w:rsidRDefault="00C90510">
      <w:pPr>
        <w:pStyle w:val="ConsPlusNormal"/>
        <w:spacing w:before="200"/>
        <w:ind w:firstLine="540"/>
        <w:jc w:val="both"/>
      </w:pPr>
      <w:r>
        <w:t xml:space="preserve">2.15. О принятом в соответствии с </w:t>
      </w:r>
      <w:hyperlink w:anchor="P95">
        <w:r>
          <w:rPr>
            <w:color w:val="0000FF"/>
          </w:rPr>
          <w:t>пунктом 2.12</w:t>
        </w:r>
      </w:hyperlink>
      <w:r>
        <w:t xml:space="preserve"> настоящей статьи решении Администрация Промышленного внутригородского района уведомляет в письменной форме инициаторов проекта в течение 3 рабочих дней со дня принятия такого решения.</w:t>
      </w:r>
    </w:p>
    <w:p w:rsidR="00C90510" w:rsidRDefault="00C90510">
      <w:pPr>
        <w:pStyle w:val="ConsPlusNormal"/>
        <w:spacing w:before="200"/>
        <w:ind w:firstLine="540"/>
        <w:jc w:val="both"/>
      </w:pPr>
      <w:r>
        <w:t>2.16. В случае поддержки инициативного проекта и продолжения работы над ним в пределах бюджетных ассигнований, предусмотренных решением о бюджете Промышленного внутригородского района, на соответствующие цели и (или) в соответствии с порядком составления и рассмотрения проекта бюджета Промышленного внутригородского района (внесения изменений в решение о бюджете Промышленного внутригородского района) Администрация Промышленного внутригородского района уведомляет инициаторов проекта о принимаемых в соответствии с бюджетным законодательством Российской Федерации решениях органов местного самоуправления Промышленного внутригородского района, связанных с реализацией инициативного проекта, в течение 5 рабочих дней со дня принятия таких решений.</w:t>
      </w:r>
    </w:p>
    <w:p w:rsidR="00C90510" w:rsidRDefault="00C90510">
      <w:pPr>
        <w:pStyle w:val="ConsPlusNormal"/>
        <w:jc w:val="both"/>
      </w:pPr>
    </w:p>
    <w:p w:rsidR="00C90510" w:rsidRDefault="00C90510">
      <w:pPr>
        <w:pStyle w:val="ConsPlusTitle"/>
        <w:jc w:val="center"/>
        <w:outlineLvl w:val="1"/>
      </w:pPr>
      <w:bookmarkStart w:id="9" w:name="P109"/>
      <w:bookmarkEnd w:id="9"/>
      <w:r>
        <w:t>Статья 3. Порядок проведения конкурсного отбора инициативных</w:t>
      </w:r>
    </w:p>
    <w:p w:rsidR="00C90510" w:rsidRDefault="00C90510">
      <w:pPr>
        <w:pStyle w:val="ConsPlusTitle"/>
        <w:jc w:val="center"/>
      </w:pPr>
      <w:r>
        <w:lastRenderedPageBreak/>
        <w:t>проектов</w:t>
      </w:r>
    </w:p>
    <w:p w:rsidR="00C90510" w:rsidRDefault="00C90510">
      <w:pPr>
        <w:pStyle w:val="ConsPlusNormal"/>
        <w:jc w:val="both"/>
      </w:pPr>
    </w:p>
    <w:p w:rsidR="00C90510" w:rsidRDefault="00C90510">
      <w:pPr>
        <w:pStyle w:val="ConsPlusNormal"/>
        <w:ind w:firstLine="540"/>
        <w:jc w:val="both"/>
      </w:pPr>
      <w:r>
        <w:t xml:space="preserve">3.1. В целях проведения конкурсного отбора инициативных проектов формируется состав Конкурсной комиссии, предусмотренной </w:t>
      </w:r>
      <w:hyperlink w:anchor="P93">
        <w:r>
          <w:rPr>
            <w:color w:val="0000FF"/>
          </w:rPr>
          <w:t>абзацем вторым пункта 2.11 статьи 2</w:t>
        </w:r>
      </w:hyperlink>
      <w:r>
        <w:t xml:space="preserve"> настоящего Положения, общее число членов которой и персональный состав утверждается постановлением Администрации Промышленного внутригородского района.</w:t>
      </w:r>
    </w:p>
    <w:p w:rsidR="00C90510" w:rsidRDefault="00C90510">
      <w:pPr>
        <w:pStyle w:val="ConsPlusNormal"/>
        <w:spacing w:before="200"/>
        <w:ind w:firstLine="540"/>
        <w:jc w:val="both"/>
      </w:pPr>
      <w:r>
        <w:t>При этом половина от общего числа членов Конкурсной комиссии должна быть назначена на основе предложений Совета депутатов Промышленного внутригородского района.</w:t>
      </w:r>
    </w:p>
    <w:p w:rsidR="00C90510" w:rsidRDefault="00C90510">
      <w:pPr>
        <w:pStyle w:val="ConsPlusNormal"/>
        <w:spacing w:before="200"/>
        <w:ind w:firstLine="540"/>
        <w:jc w:val="both"/>
      </w:pPr>
      <w:r>
        <w:t>3.2. Конкурсная комиссия состоит из председателя, заместителей председателя Конкурсной комиссии, секретаря и иных членов Конкурсной комиссии.</w:t>
      </w:r>
    </w:p>
    <w:p w:rsidR="00C90510" w:rsidRDefault="00C90510">
      <w:pPr>
        <w:pStyle w:val="ConsPlusNormal"/>
        <w:spacing w:before="200"/>
        <w:ind w:firstLine="540"/>
        <w:jc w:val="both"/>
      </w:pPr>
      <w:r>
        <w:t>Конкурсную комиссию возглавляет Глава Промышленного внутригородского района или по его поручению заместитель главы Промышленного внутригородского района.</w:t>
      </w:r>
    </w:p>
    <w:p w:rsidR="00C90510" w:rsidRDefault="00C90510">
      <w:pPr>
        <w:pStyle w:val="ConsPlusNormal"/>
        <w:spacing w:before="200"/>
        <w:ind w:firstLine="540"/>
        <w:jc w:val="both"/>
      </w:pPr>
      <w:r>
        <w:t>3.3. Председатель Конкурсной комиссии:</w:t>
      </w:r>
    </w:p>
    <w:p w:rsidR="00C90510" w:rsidRDefault="00C90510">
      <w:pPr>
        <w:pStyle w:val="ConsPlusNormal"/>
        <w:spacing w:before="200"/>
        <w:ind w:firstLine="540"/>
        <w:jc w:val="both"/>
      </w:pPr>
      <w:r>
        <w:t>1) организует работу Конкурсной комиссии;</w:t>
      </w:r>
    </w:p>
    <w:p w:rsidR="00C90510" w:rsidRDefault="00C90510">
      <w:pPr>
        <w:pStyle w:val="ConsPlusNormal"/>
        <w:spacing w:before="200"/>
        <w:ind w:firstLine="540"/>
        <w:jc w:val="both"/>
      </w:pPr>
      <w:r>
        <w:t>2) председательствует на заседаниях Конкурсной комиссии;</w:t>
      </w:r>
    </w:p>
    <w:p w:rsidR="00C90510" w:rsidRDefault="00C90510">
      <w:pPr>
        <w:pStyle w:val="ConsPlusNormal"/>
        <w:spacing w:before="200"/>
        <w:ind w:firstLine="540"/>
        <w:jc w:val="both"/>
      </w:pPr>
      <w:r>
        <w:t>3) определяет время, место и дату заседания Конкурсной комиссии;</w:t>
      </w:r>
    </w:p>
    <w:p w:rsidR="00C90510" w:rsidRDefault="00C90510">
      <w:pPr>
        <w:pStyle w:val="ConsPlusNormal"/>
        <w:spacing w:before="200"/>
        <w:ind w:firstLine="540"/>
        <w:jc w:val="both"/>
      </w:pPr>
      <w:r>
        <w:t>4) дает поручения заместителям председателя Конкурсной комиссии, секретарю Конкурсной комиссии и иным членам Конкурсной комиссии;</w:t>
      </w:r>
    </w:p>
    <w:p w:rsidR="00C90510" w:rsidRDefault="00C90510">
      <w:pPr>
        <w:pStyle w:val="ConsPlusNormal"/>
        <w:spacing w:before="200"/>
        <w:ind w:firstLine="540"/>
        <w:jc w:val="both"/>
      </w:pPr>
      <w:r>
        <w:t>5) осуществляет контроль за реализацией принятых конкурсной комиссией решений.</w:t>
      </w:r>
    </w:p>
    <w:p w:rsidR="00C90510" w:rsidRDefault="00C90510">
      <w:pPr>
        <w:pStyle w:val="ConsPlusNormal"/>
        <w:spacing w:before="200"/>
        <w:ind w:firstLine="540"/>
        <w:jc w:val="both"/>
      </w:pPr>
      <w:r>
        <w:t>3.4. В случае отсутствия председателя Конкурсной комиссии его полномочия осуществляет по его поручению один из заместителей председателя Конкурсной комиссии.</w:t>
      </w:r>
    </w:p>
    <w:p w:rsidR="00C90510" w:rsidRDefault="00C90510">
      <w:pPr>
        <w:pStyle w:val="ConsPlusNormal"/>
        <w:spacing w:before="200"/>
        <w:ind w:firstLine="540"/>
        <w:jc w:val="both"/>
      </w:pPr>
      <w:r>
        <w:t>3.5. Секретарь Конкурсной комиссии:</w:t>
      </w:r>
    </w:p>
    <w:p w:rsidR="00C90510" w:rsidRDefault="00C90510">
      <w:pPr>
        <w:pStyle w:val="ConsPlusNormal"/>
        <w:spacing w:before="200"/>
        <w:ind w:firstLine="540"/>
        <w:jc w:val="both"/>
      </w:pPr>
      <w:r>
        <w:t>1) подготавливает материалы к заседанию Конкурсной комиссии;</w:t>
      </w:r>
    </w:p>
    <w:p w:rsidR="00C90510" w:rsidRDefault="00C90510">
      <w:pPr>
        <w:pStyle w:val="ConsPlusNormal"/>
        <w:spacing w:before="200"/>
        <w:ind w:firstLine="540"/>
        <w:jc w:val="both"/>
      </w:pPr>
      <w:r>
        <w:t>2) информирует членов Конкурсной комиссии и инициаторов проектов о дате, времени и месте проведения заседания Конкурсной комиссии;</w:t>
      </w:r>
    </w:p>
    <w:p w:rsidR="00C90510" w:rsidRDefault="00C90510">
      <w:pPr>
        <w:pStyle w:val="ConsPlusNormal"/>
        <w:spacing w:before="200"/>
        <w:ind w:firstLine="540"/>
        <w:jc w:val="both"/>
      </w:pPr>
      <w:r>
        <w:t>3) ведет и оформляет протоколы заседаний Конкурсной комиссии;</w:t>
      </w:r>
    </w:p>
    <w:p w:rsidR="00C90510" w:rsidRDefault="00C90510">
      <w:pPr>
        <w:pStyle w:val="ConsPlusNormal"/>
        <w:spacing w:before="200"/>
        <w:ind w:firstLine="540"/>
        <w:jc w:val="both"/>
      </w:pPr>
      <w: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C90510" w:rsidRDefault="00C90510">
      <w:pPr>
        <w:pStyle w:val="ConsPlusNormal"/>
        <w:spacing w:before="200"/>
        <w:ind w:firstLine="540"/>
        <w:jc w:val="both"/>
      </w:pPr>
      <w:r>
        <w:t xml:space="preserve">3.6. Конкурсная комиссия в своей деятельности руководствуется </w:t>
      </w:r>
      <w:hyperlink r:id="rId11">
        <w:r>
          <w:rPr>
            <w:color w:val="0000FF"/>
          </w:rPr>
          <w:t>Конституцией</w:t>
        </w:r>
      </w:hyperlink>
      <w:r>
        <w:t xml:space="preserve">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Самарской области, </w:t>
      </w:r>
      <w:hyperlink r:id="rId12">
        <w:r>
          <w:rPr>
            <w:color w:val="0000FF"/>
          </w:rPr>
          <w:t>Уставом</w:t>
        </w:r>
      </w:hyperlink>
      <w:r>
        <w:t xml:space="preserve"> Промышленного внутригородского района, а также настоящим Положением.</w:t>
      </w:r>
    </w:p>
    <w:p w:rsidR="00C90510" w:rsidRDefault="00C90510">
      <w:pPr>
        <w:pStyle w:val="ConsPlusNormal"/>
        <w:spacing w:before="200"/>
        <w:ind w:firstLine="540"/>
        <w:jc w:val="both"/>
      </w:pPr>
      <w:r>
        <w:t>3.7. 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также - конкурс и победители конкурса соответственно) для последующего предоставления бюджетных ассигнований, предусмотренных решением о бюджете Промышленного внутригородского района, в целях реализации победившего (победивших) инициативного проекта (инициативных проектов).</w:t>
      </w:r>
    </w:p>
    <w:p w:rsidR="00C90510" w:rsidRDefault="00C90510">
      <w:pPr>
        <w:pStyle w:val="ConsPlusNormal"/>
        <w:spacing w:before="200"/>
        <w:ind w:firstLine="540"/>
        <w:jc w:val="both"/>
      </w:pPr>
      <w:r>
        <w:t>3.8. Основными функциями Конкурсной комиссии являются:</w:t>
      </w:r>
    </w:p>
    <w:p w:rsidR="00C90510" w:rsidRDefault="00C90510">
      <w:pPr>
        <w:pStyle w:val="ConsPlusNormal"/>
        <w:spacing w:before="200"/>
        <w:ind w:firstLine="540"/>
        <w:jc w:val="both"/>
      </w:pPr>
      <w:r>
        <w:t xml:space="preserve">1) рассмотрение и оценка представленных для участия в конкурсе инициативных проектов в соответствии с критериями конкурсного отбора инициативных проектов, предусмотренными </w:t>
      </w:r>
      <w:hyperlink w:anchor="P146">
        <w:r>
          <w:rPr>
            <w:color w:val="0000FF"/>
          </w:rPr>
          <w:t>статьей 4</w:t>
        </w:r>
      </w:hyperlink>
      <w:r>
        <w:t xml:space="preserve"> настоящего Положения;</w:t>
      </w:r>
    </w:p>
    <w:p w:rsidR="00C90510" w:rsidRDefault="00C90510">
      <w:pPr>
        <w:pStyle w:val="ConsPlusNormal"/>
        <w:spacing w:before="200"/>
        <w:ind w:firstLine="540"/>
        <w:jc w:val="both"/>
      </w:pPr>
      <w:r>
        <w:t>2) определение победителей конкурса.</w:t>
      </w:r>
    </w:p>
    <w:p w:rsidR="00C90510" w:rsidRDefault="00C90510">
      <w:pPr>
        <w:pStyle w:val="ConsPlusNormal"/>
        <w:spacing w:before="200"/>
        <w:ind w:firstLine="540"/>
        <w:jc w:val="both"/>
      </w:pPr>
      <w:r>
        <w:t xml:space="preserve">3.9. Инициаторам проекта и (или) их представителям при проведении конкурсного отбора </w:t>
      </w:r>
      <w:r>
        <w:lastRenderedPageBreak/>
        <w:t>должна обеспечиваться возможность участия в рассмотрении Конкурсной комиссией инициативных проектов и изложения своих позиций по ним.</w:t>
      </w:r>
    </w:p>
    <w:p w:rsidR="00C90510" w:rsidRDefault="00C90510">
      <w:pPr>
        <w:pStyle w:val="ConsPlusNormal"/>
        <w:spacing w:before="200"/>
        <w:ind w:firstLine="540"/>
        <w:jc w:val="both"/>
      </w:pPr>
      <w:r>
        <w:t>3.10. Основной формой работы Конкурсной комиссии являются ее заседания.</w:t>
      </w:r>
    </w:p>
    <w:p w:rsidR="00C90510" w:rsidRDefault="00C90510">
      <w:pPr>
        <w:pStyle w:val="ConsPlusNormal"/>
        <w:spacing w:before="200"/>
        <w:ind w:firstLine="540"/>
        <w:jc w:val="both"/>
      </w:pPr>
      <w:r>
        <w:t>О дате и времени заседания Конкурсной комиссии ее члены и инициаторы проектов уведомляются не позднее чем за 5 рабочих дней до его проведения.</w:t>
      </w:r>
    </w:p>
    <w:p w:rsidR="00C90510" w:rsidRDefault="00C90510">
      <w:pPr>
        <w:pStyle w:val="ConsPlusNormal"/>
        <w:spacing w:before="200"/>
        <w:ind w:firstLine="540"/>
        <w:jc w:val="both"/>
      </w:pPr>
      <w:r>
        <w:t>3.11. Заседание Конкурсной комиссии считается правомочным, если на нем присутствуют более половины ее членов.</w:t>
      </w:r>
    </w:p>
    <w:p w:rsidR="00C90510" w:rsidRDefault="00C90510">
      <w:pPr>
        <w:pStyle w:val="ConsPlusNormal"/>
        <w:spacing w:before="200"/>
        <w:ind w:firstLine="540"/>
        <w:jc w:val="both"/>
      </w:pPr>
      <w:r>
        <w:t>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rsidR="00C90510" w:rsidRDefault="00C90510">
      <w:pPr>
        <w:pStyle w:val="ConsPlusNormal"/>
        <w:spacing w:before="200"/>
        <w:ind w:firstLine="540"/>
        <w:jc w:val="both"/>
      </w:pPr>
      <w:r>
        <w:t xml:space="preserve">3.12. Заседания Конкурсной комиссии по проведению конкурса проводятся не позднее 15 дней со дня поступления в нее инициативных проектов, подлежащих рассмотрению конкурсной комиссией, с учетом соблюдения срока, предусмотренного </w:t>
      </w:r>
      <w:hyperlink w:anchor="P89">
        <w:r>
          <w:rPr>
            <w:color w:val="0000FF"/>
          </w:rPr>
          <w:t>пунктом 2.9 статьи 2</w:t>
        </w:r>
      </w:hyperlink>
      <w:r>
        <w:t xml:space="preserve"> настоящего Положения для рассмотрения Администрацией Промышленного внутригородского района каждого инициативного проекта.</w:t>
      </w:r>
    </w:p>
    <w:p w:rsidR="00C90510" w:rsidRDefault="00C90510">
      <w:pPr>
        <w:pStyle w:val="ConsPlusNormal"/>
        <w:spacing w:before="200"/>
        <w:ind w:firstLine="540"/>
        <w:jc w:val="both"/>
      </w:pPr>
      <w:r>
        <w:t>3.13. По итогам заседания Конкурсной комиссией принимается решение об определении победителей конкурса.</w:t>
      </w:r>
    </w:p>
    <w:p w:rsidR="00C90510" w:rsidRDefault="00C90510">
      <w:pPr>
        <w:pStyle w:val="ConsPlusNormal"/>
        <w:spacing w:before="200"/>
        <w:ind w:firstLine="540"/>
        <w:jc w:val="both"/>
      </w:pPr>
      <w:r>
        <w:t>3.14. Решения Конкурсной комиссии отражаются в протоколе заседания Конкурсной комиссии, который оформляется в срок не позднее 3 рабочих дней с даты проведения заседания и подписывается председателем Конкурсной комиссии и секретарем Конкурсной комиссии.</w:t>
      </w:r>
    </w:p>
    <w:p w:rsidR="00C90510" w:rsidRDefault="00C90510">
      <w:pPr>
        <w:pStyle w:val="ConsPlusNormal"/>
        <w:spacing w:before="200"/>
        <w:ind w:firstLine="540"/>
        <w:jc w:val="both"/>
      </w:pPr>
      <w:r>
        <w:t>3.15.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w:t>
      </w:r>
    </w:p>
    <w:p w:rsidR="00C90510" w:rsidRDefault="00C90510">
      <w:pPr>
        <w:pStyle w:val="ConsPlusNormal"/>
        <w:spacing w:before="200"/>
        <w:ind w:firstLine="540"/>
        <w:jc w:val="both"/>
      </w:pPr>
      <w: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rsidR="00C90510" w:rsidRDefault="00C90510">
      <w:pPr>
        <w:pStyle w:val="ConsPlusNormal"/>
        <w:spacing w:before="200"/>
        <w:ind w:firstLine="540"/>
        <w:jc w:val="both"/>
      </w:pPr>
      <w:r>
        <w:t xml:space="preserve">3.16. Протокол Конкурсной комиссии и иные материалы направляются в течение 1 рабочего дня в Администрацию Промышленного внутригородского района для принятия одного из решений, предусмотренных </w:t>
      </w:r>
      <w:hyperlink w:anchor="P95">
        <w:r>
          <w:rPr>
            <w:color w:val="0000FF"/>
          </w:rPr>
          <w:t>пунктом 2.12 статьи 2</w:t>
        </w:r>
      </w:hyperlink>
      <w:r>
        <w:t xml:space="preserve"> настоящего Положения.</w:t>
      </w:r>
    </w:p>
    <w:p w:rsidR="00C90510" w:rsidRDefault="00C90510">
      <w:pPr>
        <w:pStyle w:val="ConsPlusNormal"/>
        <w:spacing w:before="200"/>
        <w:ind w:firstLine="540"/>
        <w:jc w:val="both"/>
      </w:pPr>
      <w:r>
        <w:t>3.17. Организационное обеспечение деятельности конкурсной комиссии осуществляет уполномоченное структурное подразделение Администрации Промышленного внутригородского района.</w:t>
      </w:r>
    </w:p>
    <w:p w:rsidR="00C90510" w:rsidRDefault="00C90510">
      <w:pPr>
        <w:pStyle w:val="ConsPlusNormal"/>
        <w:jc w:val="both"/>
      </w:pPr>
    </w:p>
    <w:p w:rsidR="00C90510" w:rsidRDefault="00C90510">
      <w:pPr>
        <w:pStyle w:val="ConsPlusTitle"/>
        <w:jc w:val="center"/>
        <w:outlineLvl w:val="1"/>
      </w:pPr>
      <w:bookmarkStart w:id="10" w:name="P146"/>
      <w:bookmarkEnd w:id="10"/>
      <w:r>
        <w:t>Статья 4. Критерии конкурсного отбора инициативных проектов</w:t>
      </w:r>
    </w:p>
    <w:p w:rsidR="00C90510" w:rsidRDefault="00C90510">
      <w:pPr>
        <w:pStyle w:val="ConsPlusNormal"/>
        <w:jc w:val="both"/>
      </w:pPr>
    </w:p>
    <w:p w:rsidR="00C90510" w:rsidRDefault="00C90510">
      <w:pPr>
        <w:pStyle w:val="ConsPlusNormal"/>
        <w:ind w:firstLine="540"/>
        <w:jc w:val="both"/>
      </w:pPr>
      <w:r>
        <w:t>4.1. Критериями конкурсного отбора инициативных проектов являются:</w:t>
      </w:r>
    </w:p>
    <w:p w:rsidR="00C90510" w:rsidRDefault="00C90510">
      <w:pPr>
        <w:pStyle w:val="ConsPlusNormal"/>
        <w:spacing w:before="200"/>
        <w:ind w:firstLine="540"/>
        <w:jc w:val="both"/>
      </w:pPr>
      <w:bookmarkStart w:id="11" w:name="P149"/>
      <w:bookmarkEnd w:id="11"/>
      <w:r>
        <w:t>1)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rsidR="00C90510" w:rsidRDefault="00C90510">
      <w:pPr>
        <w:pStyle w:val="ConsPlusNormal"/>
        <w:spacing w:before="200"/>
        <w:ind w:firstLine="540"/>
        <w:jc w:val="both"/>
      </w:pPr>
      <w:bookmarkStart w:id="12" w:name="P150"/>
      <w:bookmarkEnd w:id="12"/>
      <w:r>
        <w:t>2) планируемое имущественное и (или) трудовое участие заинтересованных лиц в реализации инициативного проекта;</w:t>
      </w:r>
    </w:p>
    <w:p w:rsidR="00C90510" w:rsidRDefault="00C90510">
      <w:pPr>
        <w:pStyle w:val="ConsPlusNormal"/>
        <w:spacing w:before="200"/>
        <w:ind w:firstLine="540"/>
        <w:jc w:val="both"/>
      </w:pPr>
      <w:bookmarkStart w:id="13" w:name="P151"/>
      <w:bookmarkEnd w:id="13"/>
      <w:r>
        <w:t>3) масштаб территории инициативного проекта с учетом количества потенциальных благополучателей от его реализации;</w:t>
      </w:r>
    </w:p>
    <w:p w:rsidR="00C90510" w:rsidRDefault="00C90510">
      <w:pPr>
        <w:pStyle w:val="ConsPlusNormal"/>
        <w:spacing w:before="200"/>
        <w:ind w:firstLine="540"/>
        <w:jc w:val="both"/>
      </w:pPr>
      <w:bookmarkStart w:id="14" w:name="P152"/>
      <w:bookmarkEnd w:id="14"/>
      <w:r>
        <w:t>4) доля потенциальных благополучателей из целевой группы (группы благополучателей,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w:t>
      </w:r>
    </w:p>
    <w:p w:rsidR="00C90510" w:rsidRDefault="00C90510">
      <w:pPr>
        <w:pStyle w:val="ConsPlusNormal"/>
        <w:spacing w:before="200"/>
        <w:ind w:firstLine="540"/>
        <w:jc w:val="both"/>
      </w:pPr>
      <w:r>
        <w:lastRenderedPageBreak/>
        <w:t>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w:t>
      </w:r>
    </w:p>
    <w:p w:rsidR="00C90510" w:rsidRDefault="00C90510">
      <w:pPr>
        <w:pStyle w:val="ConsPlusNormal"/>
        <w:spacing w:before="200"/>
        <w:ind w:firstLine="540"/>
        <w:jc w:val="both"/>
      </w:pPr>
      <w:r>
        <w:t>5) поддержка граждан, достигших шестнадцатилетнего возраста и проживающих на территории муниципального образования (его части), на которой предлагается реализовать инициативный проект, в случае если два или более инициативных проекта набрали равное количество баллов по результатам конкурсного отбора, но средства бюджета Промышленного внутригородского района могут быть предоставлены лишь на реализацию одного инициативного проекта;</w:t>
      </w:r>
    </w:p>
    <w:p w:rsidR="00C90510" w:rsidRDefault="00C90510">
      <w:pPr>
        <w:pStyle w:val="ConsPlusNormal"/>
        <w:spacing w:before="200"/>
        <w:ind w:firstLine="540"/>
        <w:jc w:val="both"/>
      </w:pPr>
      <w:r>
        <w:t>6) дата и время представления (внесения) в Администрацию Промышленного внутригородского района инициативного проекта в случае, если два или более инициативных проекта набрали равное количество баллов по результатам конкурсного отбора, но средства бюджета Промышленного внутригородского района могут быть предоставлены лишь на реализацию одного инициативного проекта, и при этом равное количество граждан, достигших шестнадцатилетнего возраста и проживающих на территории Промышленного внутригородского района (его части), на которой предлагается реализовать инициативный проект, поддержали реализацию инициативного проекта при его обсуждении.</w:t>
      </w:r>
    </w:p>
    <w:p w:rsidR="00C90510" w:rsidRDefault="00C90510">
      <w:pPr>
        <w:pStyle w:val="ConsPlusNormal"/>
        <w:spacing w:before="200"/>
        <w:ind w:firstLine="540"/>
        <w:jc w:val="both"/>
      </w:pPr>
      <w:bookmarkStart w:id="15" w:name="P156"/>
      <w:bookmarkEnd w:id="15"/>
      <w:r>
        <w:t xml:space="preserve">4.2. Максимальное количество баллов, присваиваемых инициативному проекту по критерию, предусмотренному </w:t>
      </w:r>
      <w:hyperlink w:anchor="P149">
        <w:r>
          <w:rPr>
            <w:color w:val="0000FF"/>
          </w:rPr>
          <w:t>подпунктом 1 пункта 4.1</w:t>
        </w:r>
      </w:hyperlink>
      <w:r>
        <w:t xml:space="preserve"> настоящей статьи (критерий К1), составляет 40 баллов. Максимальное количество баллов присваивается инициативному проекту, в отношении которого заявленная доля участия средств населения в финансировании реализации инициативного проекта (далее - доля участия населения) составляет 20 или более процентов от общей стоимости реализации инициативного проекта.</w:t>
      </w:r>
    </w:p>
    <w:p w:rsidR="00C90510" w:rsidRDefault="00C90510">
      <w:pPr>
        <w:pStyle w:val="ConsPlusNormal"/>
        <w:spacing w:before="200"/>
        <w:ind w:firstLine="540"/>
        <w:jc w:val="both"/>
      </w:pPr>
      <w:r>
        <w:t>В случае, если финансирование реализации инициативного проекта со стороны населения (физических и (или) юридических лиц) не предполагается, инициативному проекту по предусмотренному настоящим пунктом критерию присваивается 0 баллов.</w:t>
      </w:r>
    </w:p>
    <w:p w:rsidR="00C90510" w:rsidRDefault="00C90510">
      <w:pPr>
        <w:pStyle w:val="ConsPlusNormal"/>
        <w:spacing w:before="200"/>
        <w:ind w:firstLine="540"/>
        <w:jc w:val="both"/>
      </w:pPr>
      <w:r>
        <w:t>В случае если заявленная доля участия населения составляет менее 20 процентов от общей стоимости реализации инициативного проекта, количество баллов, присваиваемых инициативному проекту по предусмотренному настоящим пунктом критерию, рассчитывается по формуле:</w:t>
      </w:r>
    </w:p>
    <w:p w:rsidR="00C90510" w:rsidRDefault="00C90510">
      <w:pPr>
        <w:pStyle w:val="ConsPlusNormal"/>
        <w:jc w:val="both"/>
      </w:pPr>
    </w:p>
    <w:p w:rsidR="00C90510" w:rsidRDefault="00C90510">
      <w:pPr>
        <w:pStyle w:val="ConsPlusNormal"/>
        <w:jc w:val="center"/>
      </w:pPr>
      <w:r>
        <w:t>К1i = 40 x ДУНi / 20,</w:t>
      </w:r>
    </w:p>
    <w:p w:rsidR="00C90510" w:rsidRDefault="00C90510">
      <w:pPr>
        <w:pStyle w:val="ConsPlusNormal"/>
        <w:jc w:val="both"/>
      </w:pPr>
    </w:p>
    <w:p w:rsidR="00C90510" w:rsidRDefault="00C90510">
      <w:pPr>
        <w:pStyle w:val="ConsPlusNormal"/>
        <w:ind w:firstLine="540"/>
        <w:jc w:val="both"/>
      </w:pPr>
      <w:r>
        <w:t>где</w:t>
      </w:r>
    </w:p>
    <w:p w:rsidR="00C90510" w:rsidRDefault="00C90510">
      <w:pPr>
        <w:pStyle w:val="ConsPlusNormal"/>
        <w:spacing w:before="200"/>
        <w:ind w:firstLine="540"/>
        <w:jc w:val="both"/>
      </w:pPr>
      <w:r>
        <w:t>ДУНi - заявленная доля участия населения в процентах от общей стоимости реализации инициативного проекта.</w:t>
      </w:r>
    </w:p>
    <w:p w:rsidR="00C90510" w:rsidRDefault="00C90510">
      <w:pPr>
        <w:pStyle w:val="ConsPlusNormal"/>
        <w:spacing w:before="200"/>
        <w:ind w:firstLine="540"/>
        <w:jc w:val="both"/>
      </w:pPr>
      <w:r>
        <w:t xml:space="preserve">4.3. Количество баллов, присваиваемых инициативному проекту по критерию, предусмотренному </w:t>
      </w:r>
      <w:hyperlink w:anchor="P150">
        <w:r>
          <w:rPr>
            <w:color w:val="0000FF"/>
          </w:rPr>
          <w:t>подпунктом 2 пункта 4.1</w:t>
        </w:r>
      </w:hyperlink>
      <w:r>
        <w:t xml:space="preserve"> настоящей статьи (критерий К2),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w:t>
      </w:r>
    </w:p>
    <w:p w:rsidR="00C90510" w:rsidRDefault="00C90510">
      <w:pPr>
        <w:pStyle w:val="ConsPlusNormal"/>
        <w:spacing w:before="200"/>
        <w:ind w:firstLine="540"/>
        <w:jc w:val="both"/>
      </w:pPr>
      <w:r>
        <w:t xml:space="preserve">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w:t>
      </w:r>
      <w:hyperlink w:anchor="P150">
        <w:r>
          <w:rPr>
            <w:color w:val="0000FF"/>
          </w:rPr>
          <w:t>подпунктом 2 пункта 4.1</w:t>
        </w:r>
      </w:hyperlink>
      <w:r>
        <w:t xml:space="preserve"> настоящей статьи, в соответствующей части составляет 0 баллов.</w:t>
      </w:r>
    </w:p>
    <w:p w:rsidR="00C90510" w:rsidRDefault="00C90510">
      <w:pPr>
        <w:pStyle w:val="ConsPlusNormal"/>
        <w:spacing w:before="200"/>
        <w:ind w:firstLine="540"/>
        <w:jc w:val="both"/>
      </w:pPr>
      <w:r>
        <w:t xml:space="preserve">4.4. Количество баллов, присваиваемых инициативному проекту по критерию, предусмотренному </w:t>
      </w:r>
      <w:hyperlink w:anchor="P150">
        <w:r>
          <w:rPr>
            <w:color w:val="0000FF"/>
          </w:rPr>
          <w:t>подпунктом 2 пункта 4.1</w:t>
        </w:r>
      </w:hyperlink>
      <w:r>
        <w:t xml:space="preserve"> настоящей статьи (критерий К2),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w:t>
      </w:r>
    </w:p>
    <w:p w:rsidR="00C90510" w:rsidRDefault="00C90510">
      <w:pPr>
        <w:pStyle w:val="ConsPlusNormal"/>
        <w:spacing w:before="200"/>
        <w:ind w:firstLine="540"/>
        <w:jc w:val="both"/>
      </w:pPr>
      <w:r>
        <w:t xml:space="preserve">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w:t>
      </w:r>
      <w:hyperlink w:anchor="P150">
        <w:r>
          <w:rPr>
            <w:color w:val="0000FF"/>
          </w:rPr>
          <w:t>подпунктом 2 пункта 4.1</w:t>
        </w:r>
      </w:hyperlink>
      <w:r>
        <w:t xml:space="preserve"> настоящей статьи, в соответствующей части составляет 0 баллов.</w:t>
      </w:r>
    </w:p>
    <w:p w:rsidR="00C90510" w:rsidRDefault="00C90510">
      <w:pPr>
        <w:pStyle w:val="ConsPlusNormal"/>
        <w:spacing w:before="200"/>
        <w:ind w:firstLine="540"/>
        <w:jc w:val="both"/>
      </w:pPr>
      <w:r>
        <w:t>4.5. Общее количество баллов по критерию К2 определяется по формуле:</w:t>
      </w:r>
    </w:p>
    <w:p w:rsidR="00C90510" w:rsidRDefault="00C90510">
      <w:pPr>
        <w:pStyle w:val="ConsPlusNormal"/>
        <w:jc w:val="both"/>
      </w:pPr>
    </w:p>
    <w:p w:rsidR="00C90510" w:rsidRDefault="00C90510">
      <w:pPr>
        <w:pStyle w:val="ConsPlusNormal"/>
        <w:jc w:val="center"/>
      </w:pPr>
      <w:r>
        <w:lastRenderedPageBreak/>
        <w:t>К2i = Киуi + Ктуi,</w:t>
      </w:r>
    </w:p>
    <w:p w:rsidR="00C90510" w:rsidRDefault="00C90510">
      <w:pPr>
        <w:pStyle w:val="ConsPlusNormal"/>
        <w:jc w:val="both"/>
      </w:pPr>
    </w:p>
    <w:p w:rsidR="00C90510" w:rsidRDefault="00C90510">
      <w:pPr>
        <w:pStyle w:val="ConsPlusNormal"/>
        <w:ind w:firstLine="540"/>
        <w:jc w:val="both"/>
      </w:pPr>
      <w:r>
        <w:t>где</w:t>
      </w:r>
    </w:p>
    <w:p w:rsidR="00C90510" w:rsidRDefault="00C90510">
      <w:pPr>
        <w:pStyle w:val="ConsPlusNormal"/>
        <w:spacing w:before="200"/>
        <w:ind w:firstLine="540"/>
        <w:jc w:val="both"/>
      </w:pPr>
      <w:r>
        <w:t xml:space="preserve">Киуi - количество баллов, присваиваемых инициативному проекту по критерию, предусмотренному </w:t>
      </w:r>
      <w:hyperlink w:anchor="P150">
        <w:r>
          <w:rPr>
            <w:color w:val="0000FF"/>
          </w:rPr>
          <w:t>подпунктом 2 пункта 4.1</w:t>
        </w:r>
      </w:hyperlink>
      <w:r>
        <w:t xml:space="preserve"> настоящей статьи, в части имущественного участия заинтересованных лиц в реализации инициативного проекта;</w:t>
      </w:r>
    </w:p>
    <w:p w:rsidR="00C90510" w:rsidRDefault="00C90510">
      <w:pPr>
        <w:pStyle w:val="ConsPlusNormal"/>
        <w:spacing w:before="200"/>
        <w:ind w:firstLine="540"/>
        <w:jc w:val="both"/>
      </w:pPr>
      <w:r>
        <w:t xml:space="preserve">Ктуi - количество баллов, присваиваемых инициативному проекту по критерию, предусмотренному </w:t>
      </w:r>
      <w:hyperlink w:anchor="P150">
        <w:r>
          <w:rPr>
            <w:color w:val="0000FF"/>
          </w:rPr>
          <w:t>подпунктом 2 пункта 4.1</w:t>
        </w:r>
      </w:hyperlink>
      <w:r>
        <w:t xml:space="preserve"> настоящей статьи, в части трудового участия заинтересованных лиц в реализации инициативного проекта.</w:t>
      </w:r>
    </w:p>
    <w:p w:rsidR="00C90510" w:rsidRDefault="00C90510">
      <w:pPr>
        <w:pStyle w:val="ConsPlusNormal"/>
        <w:spacing w:before="200"/>
        <w:ind w:firstLine="540"/>
        <w:jc w:val="both"/>
      </w:pPr>
      <w:r>
        <w:t xml:space="preserve">4.6. Максимальное количество баллов, которое может быть присвоено инициативному проекту по критерию, предусмотренному </w:t>
      </w:r>
      <w:hyperlink w:anchor="P151">
        <w:r>
          <w:rPr>
            <w:color w:val="0000FF"/>
          </w:rPr>
          <w:t>подпунктом 3 пункта 4.1</w:t>
        </w:r>
      </w:hyperlink>
      <w:r>
        <w:t xml:space="preserve"> настоящей статьи (критерий К3), составляет 10 баллов в случае, если такой инициативный проект предполагается к реализации исключительно на дворовой территории многоквартирных домов.</w:t>
      </w:r>
    </w:p>
    <w:p w:rsidR="00C90510" w:rsidRDefault="00C90510">
      <w:pPr>
        <w:pStyle w:val="ConsPlusNormal"/>
        <w:spacing w:before="200"/>
        <w:ind w:firstLine="540"/>
        <w:jc w:val="both"/>
      </w:pPr>
      <w:r>
        <w:t xml:space="preserve">Количество баллов, присваиваемых каждому инициативному проекту по критерию, предусмотренному </w:t>
      </w:r>
      <w:hyperlink w:anchor="P151">
        <w:r>
          <w:rPr>
            <w:color w:val="0000FF"/>
          </w:rPr>
          <w:t>подпунктом 3 пункта 4.1</w:t>
        </w:r>
      </w:hyperlink>
      <w:r>
        <w:t xml:space="preserve"> настоящей статьи, в случае реализации такого инициативного проекта на территории, не являющейся дворовой территорией многоквартирных домов, составляет 20 баллов.</w:t>
      </w:r>
    </w:p>
    <w:p w:rsidR="00C90510" w:rsidRDefault="00C90510">
      <w:pPr>
        <w:pStyle w:val="ConsPlusNormal"/>
        <w:spacing w:before="200"/>
        <w:ind w:firstLine="540"/>
        <w:jc w:val="both"/>
      </w:pPr>
      <w:r>
        <w:t>Количество баллов, равное 10, присваивается тому инициативному проекту, реализуемому на дворовой территории многоквартирных домов, который содержит наибольшее количество потенциальных благополучателей по сравнению с другими рассматриваемыми Конкурсной комиссией инициативными проектами, реализуемыми на дворовых территориях многоквартирных домов.</w:t>
      </w:r>
    </w:p>
    <w:p w:rsidR="00C90510" w:rsidRDefault="00C90510">
      <w:pPr>
        <w:pStyle w:val="ConsPlusNormal"/>
        <w:spacing w:before="200"/>
        <w:ind w:firstLine="540"/>
        <w:jc w:val="both"/>
      </w:pPr>
      <w:r>
        <w:t>4.7. Если иные инициативные проекты, предполагаемые к реализации на дворовой территории многоквартирных домов, конкурсной комиссии не представлены, 10 баллов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w:t>
      </w:r>
    </w:p>
    <w:p w:rsidR="00C90510" w:rsidRDefault="00C90510">
      <w:pPr>
        <w:pStyle w:val="ConsPlusNormal"/>
        <w:spacing w:before="200"/>
        <w:ind w:firstLine="540"/>
        <w:jc w:val="both"/>
      </w:pPr>
      <w:r>
        <w:t>4.8. Количество потенциальных благополучателей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rsidR="00C90510" w:rsidRDefault="00C90510">
      <w:pPr>
        <w:pStyle w:val="ConsPlusNormal"/>
        <w:spacing w:before="200"/>
        <w:ind w:firstLine="540"/>
        <w:jc w:val="both"/>
      </w:pPr>
      <w:r>
        <w:t>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благополучателей не является максимальным в числе инициативных проектов, реализуемых на дворовой территории многоквартирных домов и представленных в Конкурсную комиссию, рассчитывается по формуле:</w:t>
      </w:r>
    </w:p>
    <w:p w:rsidR="00C90510" w:rsidRDefault="00C90510">
      <w:pPr>
        <w:pStyle w:val="ConsPlusNormal"/>
        <w:jc w:val="both"/>
      </w:pPr>
    </w:p>
    <w:p w:rsidR="00C90510" w:rsidRDefault="00C90510">
      <w:pPr>
        <w:pStyle w:val="ConsPlusNormal"/>
        <w:jc w:val="center"/>
      </w:pPr>
      <w:r>
        <w:t>К3i = 10 / КБмкд(max) x КБмкд(i),</w:t>
      </w:r>
    </w:p>
    <w:p w:rsidR="00C90510" w:rsidRDefault="00C90510">
      <w:pPr>
        <w:pStyle w:val="ConsPlusNormal"/>
        <w:jc w:val="both"/>
      </w:pPr>
    </w:p>
    <w:p w:rsidR="00C90510" w:rsidRDefault="00C90510">
      <w:pPr>
        <w:pStyle w:val="ConsPlusNormal"/>
        <w:ind w:firstLine="540"/>
        <w:jc w:val="both"/>
      </w:pPr>
      <w:r>
        <w:t>где</w:t>
      </w:r>
    </w:p>
    <w:p w:rsidR="00C90510" w:rsidRDefault="00C90510">
      <w:pPr>
        <w:pStyle w:val="ConsPlusNormal"/>
        <w:spacing w:before="200"/>
        <w:ind w:firstLine="540"/>
        <w:jc w:val="both"/>
      </w:pPr>
      <w:r>
        <w:t>КБмкд(max) - наибольшее количество потенциальных благополучателей инициативного проекта, реализуемого на дворовой территории многоквартирных домов (в сравнении с другими инициативными проектами, реализуемыми на дворовой территории многоквартирных домов и представленными в Конкурсную комиссию);</w:t>
      </w:r>
    </w:p>
    <w:p w:rsidR="00C90510" w:rsidRDefault="00C90510">
      <w:pPr>
        <w:pStyle w:val="ConsPlusNormal"/>
        <w:spacing w:before="200"/>
        <w:ind w:firstLine="540"/>
        <w:jc w:val="both"/>
      </w:pPr>
      <w:r>
        <w:t>КБмкд(i)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C90510" w:rsidRDefault="00C90510">
      <w:pPr>
        <w:pStyle w:val="ConsPlusNormal"/>
        <w:spacing w:before="200"/>
        <w:ind w:firstLine="540"/>
        <w:jc w:val="both"/>
      </w:pPr>
      <w:bookmarkStart w:id="16" w:name="P187"/>
      <w:bookmarkEnd w:id="16"/>
      <w:r>
        <w:t xml:space="preserve">4.9. Максимальное количество баллов, присваиваемых инициативному проекту по критерию, предусмотренному </w:t>
      </w:r>
      <w:hyperlink w:anchor="P152">
        <w:r>
          <w:rPr>
            <w:color w:val="0000FF"/>
          </w:rPr>
          <w:t>подпунктом 4 пункта 4.1</w:t>
        </w:r>
      </w:hyperlink>
      <w:r>
        <w:t xml:space="preserve"> настоящей статьи (критерий К4), составляет 10 баллов. Максимальное количество баллов присваивается реализуемому исключительно на дворовой территории многоквартирных домов инициативному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C90510" w:rsidRDefault="00C90510">
      <w:pPr>
        <w:pStyle w:val="ConsPlusNormal"/>
        <w:spacing w:before="200"/>
        <w:ind w:firstLine="540"/>
        <w:jc w:val="both"/>
      </w:pPr>
      <w:r>
        <w:lastRenderedPageBreak/>
        <w:t>Количество баллов, присваиваемых инициативному проекту по предусмотренному настоящим пунктом критерию, рассчитывается по следующей формуле:</w:t>
      </w:r>
    </w:p>
    <w:p w:rsidR="00C90510" w:rsidRDefault="00C90510">
      <w:pPr>
        <w:pStyle w:val="ConsPlusNormal"/>
        <w:jc w:val="both"/>
      </w:pPr>
    </w:p>
    <w:p w:rsidR="00C90510" w:rsidRDefault="00C90510">
      <w:pPr>
        <w:pStyle w:val="ConsPlusNormal"/>
        <w:jc w:val="center"/>
      </w:pPr>
      <w:r>
        <w:t>К4i = 10 x КБподд(i) / КБмкд(i),</w:t>
      </w:r>
    </w:p>
    <w:p w:rsidR="00C90510" w:rsidRDefault="00C90510">
      <w:pPr>
        <w:pStyle w:val="ConsPlusNormal"/>
        <w:jc w:val="both"/>
      </w:pPr>
    </w:p>
    <w:p w:rsidR="00C90510" w:rsidRDefault="00C90510">
      <w:pPr>
        <w:pStyle w:val="ConsPlusNormal"/>
        <w:ind w:firstLine="540"/>
        <w:jc w:val="both"/>
      </w:pPr>
      <w:r>
        <w:t>где</w:t>
      </w:r>
    </w:p>
    <w:p w:rsidR="00C90510" w:rsidRDefault="00C90510">
      <w:pPr>
        <w:pStyle w:val="ConsPlusNormal"/>
        <w:spacing w:before="200"/>
        <w:ind w:firstLine="540"/>
        <w:jc w:val="both"/>
      </w:pPr>
      <w:r>
        <w:t>КБподд(i) - количество потенциальных благополучателей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rsidR="00C90510" w:rsidRDefault="00C90510">
      <w:pPr>
        <w:pStyle w:val="ConsPlusNormal"/>
        <w:spacing w:before="200"/>
        <w:ind w:firstLine="540"/>
        <w:jc w:val="both"/>
      </w:pPr>
      <w:r>
        <w:t>КБмкд(i)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C90510" w:rsidRDefault="00C90510">
      <w:pPr>
        <w:pStyle w:val="ConsPlusNormal"/>
        <w:spacing w:before="200"/>
        <w:ind w:firstLine="540"/>
        <w:jc w:val="both"/>
      </w:pPr>
      <w:r>
        <w:t>4.10. Каждому из представленных инициативных проектов, реализуемых исключительно на дворовых территориях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C90510" w:rsidRDefault="00C90510">
      <w:pPr>
        <w:pStyle w:val="ConsPlusNormal"/>
        <w:jc w:val="both"/>
      </w:pPr>
    </w:p>
    <w:p w:rsidR="00C90510" w:rsidRDefault="00C90510">
      <w:pPr>
        <w:pStyle w:val="ConsPlusNormal"/>
        <w:jc w:val="center"/>
      </w:pPr>
      <w:r>
        <w:t>ОПi = К1i + К2i + К3i + К4i,</w:t>
      </w:r>
    </w:p>
    <w:p w:rsidR="00C90510" w:rsidRDefault="00C90510">
      <w:pPr>
        <w:pStyle w:val="ConsPlusNormal"/>
        <w:jc w:val="both"/>
      </w:pPr>
    </w:p>
    <w:p w:rsidR="00C90510" w:rsidRDefault="00C90510">
      <w:pPr>
        <w:pStyle w:val="ConsPlusNormal"/>
        <w:ind w:firstLine="540"/>
        <w:jc w:val="both"/>
      </w:pPr>
      <w:r>
        <w:t>где</w:t>
      </w:r>
    </w:p>
    <w:p w:rsidR="00C90510" w:rsidRDefault="00C90510">
      <w:pPr>
        <w:pStyle w:val="ConsPlusNormal"/>
        <w:spacing w:before="200"/>
        <w:ind w:firstLine="540"/>
        <w:jc w:val="both"/>
      </w:pPr>
      <w:r>
        <w:t>ОПi - общее количество баллов, полученных инициативным проектом;</w:t>
      </w:r>
    </w:p>
    <w:p w:rsidR="00C90510" w:rsidRDefault="00C90510">
      <w:pPr>
        <w:pStyle w:val="ConsPlusNormal"/>
        <w:spacing w:before="200"/>
        <w:ind w:firstLine="540"/>
        <w:jc w:val="both"/>
      </w:pPr>
      <w:r>
        <w:t xml:space="preserve">К1i, К2i, К3i и К4i - баллы, присвоенные соответствующему инициативному проекту в соответствии с </w:t>
      </w:r>
      <w:hyperlink w:anchor="P156">
        <w:r>
          <w:rPr>
            <w:color w:val="0000FF"/>
          </w:rPr>
          <w:t>пунктами 4.2</w:t>
        </w:r>
      </w:hyperlink>
      <w:r>
        <w:t xml:space="preserve"> - </w:t>
      </w:r>
      <w:hyperlink w:anchor="P187">
        <w:r>
          <w:rPr>
            <w:color w:val="0000FF"/>
          </w:rPr>
          <w:t>4.9</w:t>
        </w:r>
      </w:hyperlink>
      <w:r>
        <w:t xml:space="preserve"> настоящей статьи по каждому из критериев оценки.</w:t>
      </w:r>
    </w:p>
    <w:p w:rsidR="00C90510" w:rsidRDefault="00C90510">
      <w:pPr>
        <w:pStyle w:val="ConsPlusNormal"/>
        <w:spacing w:before="200"/>
        <w:ind w:firstLine="540"/>
        <w:jc w:val="both"/>
      </w:pPr>
      <w:r>
        <w:t>4.11. Каждому из представленных инициативных проектов, реализуемых вне дворовых территорий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C90510" w:rsidRDefault="00C90510">
      <w:pPr>
        <w:pStyle w:val="ConsPlusNormal"/>
        <w:jc w:val="both"/>
      </w:pPr>
    </w:p>
    <w:p w:rsidR="00C90510" w:rsidRDefault="00C90510">
      <w:pPr>
        <w:pStyle w:val="ConsPlusNormal"/>
        <w:jc w:val="center"/>
      </w:pPr>
      <w:r>
        <w:t>ОПi = К1i + К2i + К3i</w:t>
      </w:r>
    </w:p>
    <w:p w:rsidR="00C90510" w:rsidRDefault="00C90510">
      <w:pPr>
        <w:pStyle w:val="ConsPlusNormal"/>
        <w:jc w:val="both"/>
      </w:pPr>
    </w:p>
    <w:p w:rsidR="00C90510" w:rsidRDefault="00C90510">
      <w:pPr>
        <w:pStyle w:val="ConsPlusNormal"/>
        <w:ind w:firstLine="540"/>
        <w:jc w:val="both"/>
      </w:pPr>
      <w:r>
        <w:t xml:space="preserve">4.12. 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 средств бюджета Промышленного внутригородского района, которые могут быть предоставлены на реализацию инициативных проектов, а также с учетом условий, предусмотренных </w:t>
      </w:r>
      <w:hyperlink w:anchor="P207">
        <w:r>
          <w:rPr>
            <w:color w:val="0000FF"/>
          </w:rPr>
          <w:t>абзацем вторым</w:t>
        </w:r>
      </w:hyperlink>
      <w:r>
        <w:t xml:space="preserve"> настоящего пункта.</w:t>
      </w:r>
    </w:p>
    <w:p w:rsidR="00C90510" w:rsidRDefault="00C90510">
      <w:pPr>
        <w:pStyle w:val="ConsPlusNormal"/>
        <w:spacing w:before="200"/>
        <w:ind w:firstLine="540"/>
        <w:jc w:val="both"/>
      </w:pPr>
      <w:bookmarkStart w:id="17" w:name="P207"/>
      <w:bookmarkEnd w:id="17"/>
      <w:r>
        <w:t>В случае если два или более инициативных проекта набрали равное количество баллов, но при этом средства бюджета Промышленного внутригородского района могут быть предоставлены лишь на реализацию одного инициативного проекта, средства бюджета Промышленного внутригородского района 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Промышленного внутригородского района (его части).</w:t>
      </w:r>
    </w:p>
    <w:p w:rsidR="00C90510" w:rsidRDefault="00C90510">
      <w:pPr>
        <w:pStyle w:val="ConsPlusNormal"/>
        <w:spacing w:before="200"/>
        <w:ind w:firstLine="540"/>
        <w:jc w:val="both"/>
      </w:pPr>
      <w:r>
        <w:t>В случае равного количества поддержавших инициативный проект указанных граждан средства бюджета Промышленного внутригородского района предоставляются на реализацию того инициативного проекта, который был представлен в Администрацию Промышленного внутригородского района раньше по времени его регистрации.</w:t>
      </w:r>
    </w:p>
    <w:p w:rsidR="00C90510" w:rsidRDefault="00C90510">
      <w:pPr>
        <w:pStyle w:val="ConsPlusNormal"/>
        <w:jc w:val="both"/>
      </w:pPr>
    </w:p>
    <w:p w:rsidR="00C90510" w:rsidRDefault="00C90510">
      <w:pPr>
        <w:pStyle w:val="ConsPlusTitle"/>
        <w:jc w:val="center"/>
        <w:outlineLvl w:val="1"/>
      </w:pPr>
      <w:r>
        <w:t>Статья 5. Реализация инициативных проектов</w:t>
      </w:r>
    </w:p>
    <w:p w:rsidR="00C90510" w:rsidRDefault="00C90510">
      <w:pPr>
        <w:pStyle w:val="ConsPlusNormal"/>
        <w:jc w:val="both"/>
      </w:pPr>
    </w:p>
    <w:p w:rsidR="00C90510" w:rsidRDefault="00C90510">
      <w:pPr>
        <w:pStyle w:val="ConsPlusNormal"/>
        <w:ind w:firstLine="540"/>
        <w:jc w:val="both"/>
      </w:pPr>
      <w:r>
        <w:t>5.1. Источником финансового обеспечения реализации инициативных проектов являются предусмотренные решением о бюджете Промышленного внутригородского района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Самарской области, предоставленных в целях финансового обеспечения соответствующих расходных обязательств Промышленного внутригородского района.</w:t>
      </w:r>
    </w:p>
    <w:p w:rsidR="00C90510" w:rsidRDefault="00C90510">
      <w:pPr>
        <w:pStyle w:val="ConsPlusNormal"/>
        <w:spacing w:before="200"/>
        <w:ind w:firstLine="540"/>
        <w:jc w:val="both"/>
      </w:pPr>
      <w: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90510" w:rsidRDefault="00C90510">
      <w:pPr>
        <w:pStyle w:val="ConsPlusNormal"/>
        <w:spacing w:before="200"/>
        <w:ind w:firstLine="540"/>
        <w:jc w:val="both"/>
      </w:pPr>
      <w:r>
        <w:lastRenderedPageBreak/>
        <w:t>5.2. Инициаторы проекта до начала его реализации за счет средств бюджета Промышленного внутригородского района обеспечивают внесение инициативных платежей в доход бюджета Промышленного внутригородского района на основании договора пожертвования, заключенного с Администрацией Промышленного внутригородского района, и (или) заключают с Администрацией Промышленного внутригородского района договор добровольного пожертвования имущества и (или) договор на безвозмездное оказание услуг/выполнение работ по реализации инициативного проекта.</w:t>
      </w:r>
    </w:p>
    <w:p w:rsidR="00C90510" w:rsidRDefault="00C90510">
      <w:pPr>
        <w:pStyle w:val="ConsPlusNormal"/>
        <w:spacing w:before="200"/>
        <w:ind w:firstLine="540"/>
        <w:jc w:val="both"/>
      </w:pPr>
      <w:r>
        <w:t>5.3. Учет инициативных платежей осуществляется отдельно по каждому проекту.</w:t>
      </w:r>
    </w:p>
    <w:p w:rsidR="00C90510" w:rsidRDefault="00C90510">
      <w:pPr>
        <w:pStyle w:val="ConsPlusNormal"/>
        <w:spacing w:before="200"/>
        <w:ind w:firstLine="540"/>
        <w:jc w:val="both"/>
      </w:pPr>
      <w:r>
        <w:t>5.4. Расходование средств, предусмотренных решением о бюджете Промышленного внутригородского района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муниципальных услуг (выполнение работ), включая ассигнования на закупки товаров, работ, услуг для обеспечения муниципальных нужд, или на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C90510" w:rsidRDefault="00C90510">
      <w:pPr>
        <w:pStyle w:val="ConsPlusNormal"/>
        <w:spacing w:before="200"/>
        <w:ind w:firstLine="540"/>
        <w:jc w:val="both"/>
      </w:pPr>
      <w:r>
        <w:t>5.5. Инициаторы проекта, другие граждане, проживающие на территории Промышленного внутригородского района (его части),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90510" w:rsidRDefault="00C90510">
      <w:pPr>
        <w:pStyle w:val="ConsPlusNormal"/>
        <w:spacing w:before="200"/>
        <w:ind w:firstLine="540"/>
        <w:jc w:val="both"/>
      </w:pPr>
      <w:r>
        <w:t>5.6. Информация о рассмотрении инициативного проекта Администрацией Промышленного внутригородского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в печатном средстве массовой информации, являющемся источником официального опубликования муниципальных правовых актов Промышленного внутригородского района, и размещению на официальном сайте Администрации городского округа Самара в информационно-телекоммуникационной сети Интернет.</w:t>
      </w:r>
    </w:p>
    <w:p w:rsidR="00C90510" w:rsidRDefault="00C90510">
      <w:pPr>
        <w:pStyle w:val="ConsPlusNormal"/>
        <w:spacing w:before="200"/>
        <w:ind w:firstLine="540"/>
        <w:jc w:val="both"/>
      </w:pPr>
      <w:r>
        <w:t>5.7. Отчет Администрации Промышленного внутригородского района об итогах реализации инициативного проекта подлежит опубликованию (обнародованию) и размещению на официальном сайте Администрации городского округа Самара в информационно-телекоммуникационной сети Интернет в течение 30 календарных дней со дня завершения реализации инициативного проекта.</w:t>
      </w:r>
    </w:p>
    <w:p w:rsidR="00C90510" w:rsidRDefault="00C90510">
      <w:pPr>
        <w:pStyle w:val="ConsPlusNormal"/>
        <w:spacing w:before="200"/>
        <w:ind w:firstLine="540"/>
        <w:jc w:val="both"/>
      </w:pPr>
      <w:r>
        <w:t>5.8. Отчет Администрации Промышленного внутригородского района об итогах реализации инициативного проекта должен содержать:</w:t>
      </w:r>
    </w:p>
    <w:p w:rsidR="00C90510" w:rsidRDefault="00C90510">
      <w:pPr>
        <w:pStyle w:val="ConsPlusNormal"/>
        <w:spacing w:before="200"/>
        <w:ind w:firstLine="540"/>
        <w:jc w:val="both"/>
      </w:pPr>
      <w:r>
        <w:t>1) описание части территории Промышленного внутригородского района, на которой был реализован инициативный проект с указанием названия соответствующего населенного пункта, адреса (адресов) части территории Промышленного внутригородского района и (или) иного описания местоположения части территории Промышленного внутригородского района, позволяющего идентифицировать границы соответствующей части территории Промышленного внутригородского района;</w:t>
      </w:r>
    </w:p>
    <w:p w:rsidR="00C90510" w:rsidRDefault="00C90510">
      <w:pPr>
        <w:pStyle w:val="ConsPlusNormal"/>
        <w:spacing w:before="200"/>
        <w:ind w:firstLine="540"/>
        <w:jc w:val="both"/>
      </w:pPr>
      <w:r>
        <w:t>2) 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инициативного проекта в случае создания (реконструкции, ремонта) объекта (объектов);</w:t>
      </w:r>
    </w:p>
    <w:p w:rsidR="00C90510" w:rsidRDefault="00C90510">
      <w:pPr>
        <w:pStyle w:val="ConsPlusNormal"/>
        <w:spacing w:before="200"/>
        <w:ind w:firstLine="540"/>
        <w:jc w:val="both"/>
      </w:pPr>
      <w:r>
        <w:t>3) объем средств бюджета Промышленного внутригородского района, которые были израсходованы на реализацию инициативного проекта;</w:t>
      </w:r>
    </w:p>
    <w:p w:rsidR="00C90510" w:rsidRDefault="00C90510">
      <w:pPr>
        <w:pStyle w:val="ConsPlusNormal"/>
        <w:spacing w:before="200"/>
        <w:ind w:firstLine="540"/>
        <w:jc w:val="both"/>
      </w:pPr>
      <w:r>
        <w:t>4) общий размер внесенных инициативных платежей (в случае внесения инициативных платежей);</w:t>
      </w:r>
    </w:p>
    <w:p w:rsidR="00C90510" w:rsidRDefault="00C90510">
      <w:pPr>
        <w:pStyle w:val="ConsPlusNormal"/>
        <w:spacing w:before="200"/>
        <w:ind w:firstLine="540"/>
        <w:jc w:val="both"/>
      </w:pPr>
      <w:r>
        <w:t>5) 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C90510" w:rsidRDefault="00C90510">
      <w:pPr>
        <w:pStyle w:val="ConsPlusNormal"/>
        <w:spacing w:before="200"/>
        <w:ind w:firstLine="540"/>
        <w:jc w:val="both"/>
      </w:pPr>
      <w:r>
        <w:t>6)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rsidR="00C90510" w:rsidRDefault="00C90510">
      <w:pPr>
        <w:pStyle w:val="ConsPlusNormal"/>
        <w:spacing w:before="200"/>
        <w:ind w:firstLine="540"/>
        <w:jc w:val="both"/>
      </w:pPr>
      <w:r>
        <w:lastRenderedPageBreak/>
        <w:t>5.9. 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том числе и оформление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и др.).</w:t>
      </w:r>
    </w:p>
    <w:p w:rsidR="00C90510" w:rsidRDefault="00C90510">
      <w:pPr>
        <w:pStyle w:val="ConsPlusNormal"/>
        <w:jc w:val="both"/>
      </w:pPr>
    </w:p>
    <w:p w:rsidR="00C90510" w:rsidRDefault="00C90510">
      <w:pPr>
        <w:pStyle w:val="ConsPlusTitle"/>
        <w:jc w:val="center"/>
        <w:outlineLvl w:val="1"/>
      </w:pPr>
      <w:r>
        <w:t>Статья 6. Порядок расчета и возврата сумм инициативных</w:t>
      </w:r>
    </w:p>
    <w:p w:rsidR="00C90510" w:rsidRDefault="00C90510">
      <w:pPr>
        <w:pStyle w:val="ConsPlusTitle"/>
        <w:jc w:val="center"/>
      </w:pPr>
      <w:r>
        <w:t>платежей</w:t>
      </w:r>
    </w:p>
    <w:p w:rsidR="00C90510" w:rsidRDefault="00C90510">
      <w:pPr>
        <w:pStyle w:val="ConsPlusNormal"/>
        <w:jc w:val="both"/>
      </w:pPr>
    </w:p>
    <w:p w:rsidR="00C90510" w:rsidRDefault="00C90510">
      <w:pPr>
        <w:pStyle w:val="ConsPlusNormal"/>
        <w:ind w:firstLine="540"/>
        <w:jc w:val="both"/>
      </w:pPr>
      <w:r>
        <w:t>6.1.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Промышленного внутригородского района, на основании распоряжения Администрации Промышленного внутригородского района.</w:t>
      </w:r>
    </w:p>
    <w:p w:rsidR="00C90510" w:rsidRDefault="00C90510">
      <w:pPr>
        <w:pStyle w:val="ConsPlusNormal"/>
        <w:spacing w:before="200"/>
        <w:ind w:firstLine="540"/>
        <w:jc w:val="both"/>
      </w:pPr>
      <w:r>
        <w:t>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Промышленного внутригородского района.</w:t>
      </w:r>
    </w:p>
    <w:p w:rsidR="00C90510" w:rsidRDefault="00C90510">
      <w:pPr>
        <w:pStyle w:val="ConsPlusNormal"/>
        <w:spacing w:before="200"/>
        <w:ind w:firstLine="540"/>
        <w:jc w:val="both"/>
      </w:pPr>
      <w:r>
        <w:t>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 использованной для реализации инициативного проекта суммы инициативных платежей, на основании распоряжения Администрации Промышленного внутригородского района.</w:t>
      </w:r>
    </w:p>
    <w:p w:rsidR="00C90510" w:rsidRDefault="00C90510">
      <w:pPr>
        <w:pStyle w:val="ConsPlusNormal"/>
        <w:spacing w:before="200"/>
        <w:ind w:firstLine="540"/>
        <w:jc w:val="both"/>
      </w:pPr>
      <w:r>
        <w:t>В случае необходимости уплаты комиссии, взимаемой при перечислении возвращаемых средств, данная комиссия вычитается из возвращаемых средств.</w:t>
      </w:r>
    </w:p>
    <w:p w:rsidR="00C90510" w:rsidRDefault="00C90510">
      <w:pPr>
        <w:pStyle w:val="ConsPlusNormal"/>
        <w:spacing w:before="200"/>
        <w:ind w:firstLine="540"/>
        <w:jc w:val="both"/>
      </w:pPr>
      <w:r>
        <w:t>6.2. Предусмотренные настоящей статьей средства перечисляются соответствующим лицам (в том числе организациям) по имеющимся в распоряжении Администрации Промышленного внутригородского района банковским реквизитам указанных лиц в течение 30 рабочих дней со дня, когда Администрации Промышленного внутригородского района стало известно, что инициативный проект не может быть реализован, либо в течение 30 рабочих дней со дня завершения реализации инициативного проекта при экономии инициативных платежей, направленных на реализацию инициативного проекта.</w:t>
      </w:r>
    </w:p>
    <w:p w:rsidR="00C90510" w:rsidRDefault="00C90510">
      <w:pPr>
        <w:pStyle w:val="ConsPlusNormal"/>
        <w:jc w:val="both"/>
      </w:pPr>
    </w:p>
    <w:p w:rsidR="00C90510" w:rsidRDefault="00C90510">
      <w:pPr>
        <w:pStyle w:val="ConsPlusNormal"/>
        <w:jc w:val="both"/>
      </w:pPr>
    </w:p>
    <w:p w:rsidR="00C90510" w:rsidRDefault="00C90510">
      <w:pPr>
        <w:pStyle w:val="ConsPlusNormal"/>
        <w:jc w:val="both"/>
      </w:pPr>
    </w:p>
    <w:p w:rsidR="00C90510" w:rsidRDefault="00C90510">
      <w:pPr>
        <w:pStyle w:val="ConsPlusNormal"/>
        <w:jc w:val="both"/>
      </w:pPr>
    </w:p>
    <w:p w:rsidR="00C90510" w:rsidRDefault="00C90510">
      <w:pPr>
        <w:pStyle w:val="ConsPlusNormal"/>
        <w:jc w:val="both"/>
      </w:pPr>
    </w:p>
    <w:p w:rsidR="00C90510" w:rsidRDefault="00C90510">
      <w:pPr>
        <w:pStyle w:val="ConsPlusNormal"/>
        <w:jc w:val="right"/>
        <w:outlineLvl w:val="1"/>
      </w:pPr>
      <w:r>
        <w:t>Приложение</w:t>
      </w:r>
    </w:p>
    <w:p w:rsidR="00C90510" w:rsidRDefault="00C90510">
      <w:pPr>
        <w:pStyle w:val="ConsPlusNormal"/>
        <w:jc w:val="right"/>
      </w:pPr>
      <w:r>
        <w:t>к Положению</w:t>
      </w:r>
    </w:p>
    <w:p w:rsidR="00C90510" w:rsidRDefault="00C90510">
      <w:pPr>
        <w:pStyle w:val="ConsPlusNormal"/>
        <w:jc w:val="right"/>
      </w:pPr>
      <w:r>
        <w:t>"О порядке выдвижения, внесения, обсуждения,</w:t>
      </w:r>
    </w:p>
    <w:p w:rsidR="00C90510" w:rsidRDefault="00C90510">
      <w:pPr>
        <w:pStyle w:val="ConsPlusNormal"/>
        <w:jc w:val="right"/>
      </w:pPr>
      <w:r>
        <w:t>и рассмотрения инициативных проектов на территории</w:t>
      </w:r>
    </w:p>
    <w:p w:rsidR="00C90510" w:rsidRDefault="00C90510">
      <w:pPr>
        <w:pStyle w:val="ConsPlusNormal"/>
        <w:jc w:val="right"/>
      </w:pPr>
      <w:r>
        <w:t>Промышленного внутригородского района</w:t>
      </w:r>
    </w:p>
    <w:p w:rsidR="00C90510" w:rsidRDefault="00C90510">
      <w:pPr>
        <w:pStyle w:val="ConsPlusNormal"/>
        <w:jc w:val="right"/>
      </w:pPr>
      <w:r>
        <w:t>городского округа Самара"</w:t>
      </w:r>
    </w:p>
    <w:p w:rsidR="00C90510" w:rsidRDefault="00C9051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19"/>
        <w:gridCol w:w="434"/>
        <w:gridCol w:w="344"/>
        <w:gridCol w:w="1469"/>
        <w:gridCol w:w="465"/>
        <w:gridCol w:w="406"/>
        <w:gridCol w:w="1274"/>
        <w:gridCol w:w="1844"/>
        <w:gridCol w:w="2115"/>
      </w:tblGrid>
      <w:tr w:rsidR="00C90510">
        <w:tc>
          <w:tcPr>
            <w:tcW w:w="9070" w:type="dxa"/>
            <w:gridSpan w:val="9"/>
            <w:tcBorders>
              <w:top w:val="nil"/>
              <w:left w:val="nil"/>
              <w:bottom w:val="nil"/>
              <w:right w:val="nil"/>
            </w:tcBorders>
          </w:tcPr>
          <w:p w:rsidR="00C90510" w:rsidRDefault="00C90510">
            <w:pPr>
              <w:pStyle w:val="ConsPlusNormal"/>
              <w:jc w:val="center"/>
            </w:pPr>
            <w:bookmarkStart w:id="18" w:name="P249"/>
            <w:bookmarkEnd w:id="18"/>
            <w:r>
              <w:t>СОГЛАСИЕ</w:t>
            </w:r>
          </w:p>
          <w:p w:rsidR="00C90510" w:rsidRDefault="00C90510">
            <w:pPr>
              <w:pStyle w:val="ConsPlusNormal"/>
              <w:jc w:val="center"/>
            </w:pPr>
            <w:r>
              <w:t>на обработку персональных данных</w:t>
            </w:r>
          </w:p>
        </w:tc>
      </w:tr>
      <w:tr w:rsidR="00C90510">
        <w:tc>
          <w:tcPr>
            <w:tcW w:w="9070" w:type="dxa"/>
            <w:gridSpan w:val="9"/>
            <w:tcBorders>
              <w:top w:val="nil"/>
              <w:left w:val="nil"/>
              <w:bottom w:val="nil"/>
              <w:right w:val="nil"/>
            </w:tcBorders>
          </w:tcPr>
          <w:p w:rsidR="00C90510" w:rsidRDefault="00C90510">
            <w:pPr>
              <w:pStyle w:val="ConsPlusNormal"/>
            </w:pPr>
          </w:p>
        </w:tc>
      </w:tr>
      <w:tr w:rsidR="00C90510">
        <w:tc>
          <w:tcPr>
            <w:tcW w:w="719" w:type="dxa"/>
            <w:tcBorders>
              <w:top w:val="nil"/>
              <w:left w:val="nil"/>
              <w:bottom w:val="nil"/>
              <w:right w:val="nil"/>
            </w:tcBorders>
          </w:tcPr>
          <w:p w:rsidR="00C90510" w:rsidRDefault="00C90510">
            <w:pPr>
              <w:pStyle w:val="ConsPlusNormal"/>
              <w:ind w:firstLine="283"/>
              <w:jc w:val="both"/>
            </w:pPr>
            <w:r>
              <w:t>Я,</w:t>
            </w:r>
          </w:p>
        </w:tc>
        <w:tc>
          <w:tcPr>
            <w:tcW w:w="8351" w:type="dxa"/>
            <w:gridSpan w:val="8"/>
            <w:tcBorders>
              <w:top w:val="nil"/>
              <w:left w:val="nil"/>
              <w:bottom w:val="single" w:sz="4" w:space="0" w:color="auto"/>
              <w:right w:val="nil"/>
            </w:tcBorders>
          </w:tcPr>
          <w:p w:rsidR="00C90510" w:rsidRDefault="00C90510">
            <w:pPr>
              <w:pStyle w:val="ConsPlusNormal"/>
              <w:jc w:val="right"/>
            </w:pPr>
            <w:r>
              <w:t>,</w:t>
            </w:r>
          </w:p>
        </w:tc>
      </w:tr>
      <w:tr w:rsidR="00C90510">
        <w:tc>
          <w:tcPr>
            <w:tcW w:w="9070" w:type="dxa"/>
            <w:gridSpan w:val="9"/>
            <w:tcBorders>
              <w:top w:val="nil"/>
              <w:left w:val="nil"/>
              <w:bottom w:val="nil"/>
              <w:right w:val="nil"/>
            </w:tcBorders>
          </w:tcPr>
          <w:p w:rsidR="00C90510" w:rsidRDefault="00C90510">
            <w:pPr>
              <w:pStyle w:val="ConsPlusNormal"/>
              <w:jc w:val="center"/>
            </w:pPr>
            <w:r>
              <w:t>(фамилия, имя, отчество лица, дающего согласие на обработку персональных данных)</w:t>
            </w:r>
          </w:p>
        </w:tc>
      </w:tr>
      <w:tr w:rsidR="00C90510">
        <w:tc>
          <w:tcPr>
            <w:tcW w:w="3837" w:type="dxa"/>
            <w:gridSpan w:val="6"/>
            <w:tcBorders>
              <w:top w:val="nil"/>
              <w:left w:val="nil"/>
              <w:bottom w:val="nil"/>
              <w:right w:val="nil"/>
            </w:tcBorders>
          </w:tcPr>
          <w:p w:rsidR="00C90510" w:rsidRDefault="00C90510">
            <w:pPr>
              <w:pStyle w:val="ConsPlusNormal"/>
              <w:jc w:val="both"/>
            </w:pPr>
            <w:r>
              <w:t>зарегистрированный(ая) по адресу:</w:t>
            </w:r>
          </w:p>
        </w:tc>
        <w:tc>
          <w:tcPr>
            <w:tcW w:w="5233" w:type="dxa"/>
            <w:gridSpan w:val="3"/>
            <w:tcBorders>
              <w:top w:val="nil"/>
              <w:left w:val="nil"/>
              <w:bottom w:val="single" w:sz="4" w:space="0" w:color="auto"/>
              <w:right w:val="nil"/>
            </w:tcBorders>
          </w:tcPr>
          <w:p w:rsidR="00C90510" w:rsidRDefault="00C90510">
            <w:pPr>
              <w:pStyle w:val="ConsPlusNormal"/>
            </w:pPr>
          </w:p>
        </w:tc>
      </w:tr>
      <w:tr w:rsidR="00C90510">
        <w:tc>
          <w:tcPr>
            <w:tcW w:w="6955" w:type="dxa"/>
            <w:gridSpan w:val="8"/>
            <w:tcBorders>
              <w:top w:val="nil"/>
              <w:left w:val="nil"/>
              <w:bottom w:val="single" w:sz="4" w:space="0" w:color="auto"/>
              <w:right w:val="nil"/>
            </w:tcBorders>
          </w:tcPr>
          <w:p w:rsidR="00C90510" w:rsidRDefault="00C90510">
            <w:pPr>
              <w:pStyle w:val="ConsPlusNormal"/>
              <w:jc w:val="right"/>
            </w:pPr>
            <w:r>
              <w:t>,</w:t>
            </w:r>
          </w:p>
        </w:tc>
        <w:tc>
          <w:tcPr>
            <w:tcW w:w="2115" w:type="dxa"/>
            <w:tcBorders>
              <w:top w:val="single" w:sz="4" w:space="0" w:color="auto"/>
              <w:left w:val="nil"/>
              <w:bottom w:val="nil"/>
              <w:right w:val="nil"/>
            </w:tcBorders>
          </w:tcPr>
          <w:p w:rsidR="00C90510" w:rsidRDefault="00C90510">
            <w:pPr>
              <w:pStyle w:val="ConsPlusNormal"/>
              <w:jc w:val="both"/>
            </w:pPr>
            <w:r>
              <w:t>паспорт серия</w:t>
            </w:r>
          </w:p>
        </w:tc>
      </w:tr>
      <w:tr w:rsidR="00C90510">
        <w:tblPrEx>
          <w:tblBorders>
            <w:insideH w:val="single" w:sz="4" w:space="0" w:color="auto"/>
          </w:tblBorders>
        </w:tblPrEx>
        <w:tc>
          <w:tcPr>
            <w:tcW w:w="1153" w:type="dxa"/>
            <w:gridSpan w:val="2"/>
            <w:tcBorders>
              <w:top w:val="single" w:sz="4" w:space="0" w:color="auto"/>
              <w:left w:val="nil"/>
              <w:bottom w:val="single" w:sz="4" w:space="0" w:color="auto"/>
              <w:right w:val="nil"/>
            </w:tcBorders>
          </w:tcPr>
          <w:p w:rsidR="00C90510" w:rsidRDefault="00C90510">
            <w:pPr>
              <w:pStyle w:val="ConsPlusNormal"/>
            </w:pPr>
          </w:p>
        </w:tc>
        <w:tc>
          <w:tcPr>
            <w:tcW w:w="344" w:type="dxa"/>
            <w:tcBorders>
              <w:top w:val="single" w:sz="4" w:space="0" w:color="auto"/>
              <w:left w:val="nil"/>
              <w:bottom w:val="nil"/>
              <w:right w:val="nil"/>
            </w:tcBorders>
          </w:tcPr>
          <w:p w:rsidR="00C90510" w:rsidRDefault="00C90510">
            <w:pPr>
              <w:pStyle w:val="ConsPlusNormal"/>
              <w:jc w:val="right"/>
            </w:pPr>
            <w:r>
              <w:t>N</w:t>
            </w:r>
          </w:p>
        </w:tc>
        <w:tc>
          <w:tcPr>
            <w:tcW w:w="1469" w:type="dxa"/>
            <w:tcBorders>
              <w:top w:val="single" w:sz="4" w:space="0" w:color="auto"/>
              <w:left w:val="nil"/>
              <w:bottom w:val="single" w:sz="4" w:space="0" w:color="auto"/>
              <w:right w:val="nil"/>
            </w:tcBorders>
          </w:tcPr>
          <w:p w:rsidR="00C90510" w:rsidRDefault="00C90510">
            <w:pPr>
              <w:pStyle w:val="ConsPlusNormal"/>
            </w:pPr>
          </w:p>
        </w:tc>
        <w:tc>
          <w:tcPr>
            <w:tcW w:w="871" w:type="dxa"/>
            <w:gridSpan w:val="2"/>
            <w:tcBorders>
              <w:top w:val="single" w:sz="4" w:space="0" w:color="auto"/>
              <w:left w:val="nil"/>
              <w:bottom w:val="nil"/>
              <w:right w:val="nil"/>
            </w:tcBorders>
          </w:tcPr>
          <w:p w:rsidR="00C90510" w:rsidRDefault="00C90510">
            <w:pPr>
              <w:pStyle w:val="ConsPlusNormal"/>
              <w:jc w:val="both"/>
            </w:pPr>
            <w:r>
              <w:t>выдан</w:t>
            </w:r>
          </w:p>
        </w:tc>
        <w:tc>
          <w:tcPr>
            <w:tcW w:w="5233" w:type="dxa"/>
            <w:gridSpan w:val="3"/>
            <w:tcBorders>
              <w:top w:val="nil"/>
              <w:left w:val="nil"/>
              <w:bottom w:val="single" w:sz="4" w:space="0" w:color="auto"/>
              <w:right w:val="nil"/>
            </w:tcBorders>
          </w:tcPr>
          <w:p w:rsidR="00C90510" w:rsidRDefault="00C90510">
            <w:pPr>
              <w:pStyle w:val="ConsPlusNormal"/>
            </w:pPr>
          </w:p>
        </w:tc>
      </w:tr>
      <w:tr w:rsidR="00C90510">
        <w:tc>
          <w:tcPr>
            <w:tcW w:w="9070" w:type="dxa"/>
            <w:gridSpan w:val="9"/>
            <w:tcBorders>
              <w:top w:val="nil"/>
              <w:left w:val="nil"/>
              <w:bottom w:val="single" w:sz="4" w:space="0" w:color="auto"/>
              <w:right w:val="nil"/>
            </w:tcBorders>
          </w:tcPr>
          <w:p w:rsidR="00C90510" w:rsidRDefault="00C90510">
            <w:pPr>
              <w:pStyle w:val="ConsPlusNormal"/>
              <w:jc w:val="right"/>
            </w:pPr>
            <w:r>
              <w:t>,</w:t>
            </w:r>
          </w:p>
        </w:tc>
      </w:tr>
      <w:tr w:rsidR="00C90510">
        <w:tc>
          <w:tcPr>
            <w:tcW w:w="9070" w:type="dxa"/>
            <w:gridSpan w:val="9"/>
            <w:tcBorders>
              <w:top w:val="single" w:sz="4" w:space="0" w:color="auto"/>
              <w:left w:val="nil"/>
              <w:bottom w:val="nil"/>
              <w:right w:val="nil"/>
            </w:tcBorders>
          </w:tcPr>
          <w:p w:rsidR="00C90510" w:rsidRDefault="00C90510">
            <w:pPr>
              <w:pStyle w:val="ConsPlusNormal"/>
              <w:ind w:firstLine="283"/>
              <w:jc w:val="both"/>
            </w:pPr>
            <w:r>
              <w:lastRenderedPageBreak/>
              <w:t>(кем и когда выдан)</w:t>
            </w:r>
          </w:p>
        </w:tc>
      </w:tr>
      <w:tr w:rsidR="00C90510">
        <w:tc>
          <w:tcPr>
            <w:tcW w:w="9070" w:type="dxa"/>
            <w:gridSpan w:val="9"/>
            <w:tcBorders>
              <w:top w:val="nil"/>
              <w:left w:val="nil"/>
              <w:bottom w:val="nil"/>
              <w:right w:val="nil"/>
            </w:tcBorders>
          </w:tcPr>
          <w:p w:rsidR="00C90510" w:rsidRDefault="00C90510">
            <w:pPr>
              <w:pStyle w:val="ConsPlusNormal"/>
              <w:jc w:val="both"/>
            </w:pPr>
            <w:r>
              <w:t xml:space="preserve">в соответствии со </w:t>
            </w:r>
            <w:hyperlink r:id="rId13">
              <w:r>
                <w:rPr>
                  <w:color w:val="0000FF"/>
                </w:rPr>
                <w:t>статьей 9</w:t>
              </w:r>
            </w:hyperlink>
            <w:r>
              <w:t xml:space="preserve"> Федерального закона от 27 июля 2006 года N 152-ФЗ "О персональных данных" даю согласие Администрации Промышленного внутригородского района городского округа Самара на автоматизированную, а также без использования средств автоматизации обработку персональных данных</w:t>
            </w:r>
          </w:p>
        </w:tc>
      </w:tr>
      <w:tr w:rsidR="00C90510">
        <w:tc>
          <w:tcPr>
            <w:tcW w:w="9070" w:type="dxa"/>
            <w:gridSpan w:val="9"/>
            <w:tcBorders>
              <w:top w:val="nil"/>
              <w:left w:val="nil"/>
              <w:bottom w:val="single" w:sz="4" w:space="0" w:color="auto"/>
              <w:right w:val="nil"/>
            </w:tcBorders>
          </w:tcPr>
          <w:p w:rsidR="00C90510" w:rsidRDefault="00C90510">
            <w:pPr>
              <w:pStyle w:val="ConsPlusNormal"/>
              <w:jc w:val="right"/>
            </w:pPr>
            <w:r>
              <w:t>,</w:t>
            </w:r>
          </w:p>
        </w:tc>
      </w:tr>
      <w:tr w:rsidR="00C90510">
        <w:tc>
          <w:tcPr>
            <w:tcW w:w="9070" w:type="dxa"/>
            <w:gridSpan w:val="9"/>
            <w:tcBorders>
              <w:top w:val="single" w:sz="4" w:space="0" w:color="auto"/>
              <w:left w:val="nil"/>
              <w:bottom w:val="nil"/>
              <w:right w:val="nil"/>
            </w:tcBorders>
          </w:tcPr>
          <w:p w:rsidR="00C90510" w:rsidRDefault="00C90510">
            <w:pPr>
              <w:pStyle w:val="ConsPlusNormal"/>
              <w:jc w:val="both"/>
            </w:pPr>
            <w:r>
              <w:t>(фамилия, имя, отчество лица, дающего согласие на обработку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обезличивание, удаление, уничтожение персональных данных.</w:t>
            </w:r>
          </w:p>
        </w:tc>
      </w:tr>
      <w:tr w:rsidR="00C90510">
        <w:tc>
          <w:tcPr>
            <w:tcW w:w="9070" w:type="dxa"/>
            <w:gridSpan w:val="9"/>
            <w:tcBorders>
              <w:top w:val="nil"/>
              <w:left w:val="nil"/>
              <w:bottom w:val="nil"/>
              <w:right w:val="nil"/>
            </w:tcBorders>
          </w:tcPr>
          <w:p w:rsidR="00C90510" w:rsidRDefault="00C90510">
            <w:pPr>
              <w:pStyle w:val="ConsPlusNormal"/>
              <w:ind w:firstLine="283"/>
              <w:jc w:val="both"/>
            </w:pPr>
            <w:r>
              <w:t>Персональные данные предоставляются для обработки в целях обеспечения соблюдения законодательства Российской Федерации, реализации Положения "О порядке выдвижения, внесения, обсуждения, и рассмотрения инициативных проектов на территории Промышленного внутригородского района городского округа Самара".</w:t>
            </w:r>
          </w:p>
          <w:p w:rsidR="00C90510" w:rsidRDefault="00C90510">
            <w:pPr>
              <w:pStyle w:val="ConsPlusNormal"/>
              <w:ind w:firstLine="283"/>
              <w:jc w:val="both"/>
            </w:pPr>
            <w:r>
              <w:t>Настоящее согласие действует до момента достижения цели обработки.</w:t>
            </w:r>
          </w:p>
          <w:p w:rsidR="00C90510" w:rsidRDefault="00C90510">
            <w:pPr>
              <w:pStyle w:val="ConsPlusNormal"/>
              <w:ind w:firstLine="283"/>
              <w:jc w:val="both"/>
            </w:pPr>
            <w:r>
              <w:t>Настоящее согласие может быть отозвано в письменной форме путем направления в Администрацию Промышленного внутригородского района городского округа Самара письменного сообщения об указанном отзыве в произвольной форме.</w:t>
            </w:r>
          </w:p>
        </w:tc>
      </w:tr>
      <w:tr w:rsidR="00C90510">
        <w:tc>
          <w:tcPr>
            <w:tcW w:w="9070" w:type="dxa"/>
            <w:gridSpan w:val="9"/>
            <w:tcBorders>
              <w:top w:val="nil"/>
              <w:left w:val="nil"/>
              <w:bottom w:val="nil"/>
              <w:right w:val="nil"/>
            </w:tcBorders>
          </w:tcPr>
          <w:p w:rsidR="00C90510" w:rsidRDefault="00C90510">
            <w:pPr>
              <w:pStyle w:val="ConsPlusNormal"/>
            </w:pPr>
          </w:p>
        </w:tc>
      </w:tr>
      <w:tr w:rsidR="00C90510">
        <w:tc>
          <w:tcPr>
            <w:tcW w:w="2966" w:type="dxa"/>
            <w:gridSpan w:val="4"/>
            <w:tcBorders>
              <w:top w:val="nil"/>
              <w:left w:val="nil"/>
              <w:bottom w:val="nil"/>
              <w:right w:val="nil"/>
            </w:tcBorders>
          </w:tcPr>
          <w:p w:rsidR="00C90510" w:rsidRDefault="00C90510">
            <w:pPr>
              <w:pStyle w:val="ConsPlusNormal"/>
            </w:pPr>
            <w:r>
              <w:t>"___" _________ 20___ г.</w:t>
            </w:r>
          </w:p>
        </w:tc>
        <w:tc>
          <w:tcPr>
            <w:tcW w:w="465" w:type="dxa"/>
            <w:tcBorders>
              <w:top w:val="nil"/>
              <w:left w:val="nil"/>
              <w:bottom w:val="nil"/>
              <w:right w:val="nil"/>
            </w:tcBorders>
          </w:tcPr>
          <w:p w:rsidR="00C90510" w:rsidRDefault="00C90510">
            <w:pPr>
              <w:pStyle w:val="ConsPlusNormal"/>
            </w:pPr>
          </w:p>
        </w:tc>
        <w:tc>
          <w:tcPr>
            <w:tcW w:w="1680" w:type="dxa"/>
            <w:gridSpan w:val="2"/>
            <w:tcBorders>
              <w:top w:val="nil"/>
              <w:left w:val="nil"/>
              <w:bottom w:val="single" w:sz="4" w:space="0" w:color="auto"/>
              <w:right w:val="nil"/>
            </w:tcBorders>
          </w:tcPr>
          <w:p w:rsidR="00C90510" w:rsidRDefault="00C90510">
            <w:pPr>
              <w:pStyle w:val="ConsPlusNormal"/>
              <w:jc w:val="right"/>
            </w:pPr>
            <w:r>
              <w:t>/</w:t>
            </w:r>
          </w:p>
        </w:tc>
        <w:tc>
          <w:tcPr>
            <w:tcW w:w="3959" w:type="dxa"/>
            <w:gridSpan w:val="2"/>
            <w:tcBorders>
              <w:top w:val="nil"/>
              <w:left w:val="nil"/>
              <w:bottom w:val="single" w:sz="4" w:space="0" w:color="auto"/>
              <w:right w:val="nil"/>
            </w:tcBorders>
          </w:tcPr>
          <w:p w:rsidR="00C90510" w:rsidRDefault="00C90510">
            <w:pPr>
              <w:pStyle w:val="ConsPlusNormal"/>
              <w:jc w:val="right"/>
            </w:pPr>
            <w:r>
              <w:t>/</w:t>
            </w:r>
          </w:p>
        </w:tc>
      </w:tr>
      <w:tr w:rsidR="00C90510">
        <w:tblPrEx>
          <w:tblBorders>
            <w:insideH w:val="single" w:sz="4" w:space="0" w:color="auto"/>
          </w:tblBorders>
        </w:tblPrEx>
        <w:tc>
          <w:tcPr>
            <w:tcW w:w="3431" w:type="dxa"/>
            <w:gridSpan w:val="5"/>
            <w:tcBorders>
              <w:top w:val="nil"/>
              <w:left w:val="nil"/>
              <w:bottom w:val="nil"/>
              <w:right w:val="nil"/>
            </w:tcBorders>
          </w:tcPr>
          <w:p w:rsidR="00C90510" w:rsidRDefault="00C90510">
            <w:pPr>
              <w:pStyle w:val="ConsPlusNormal"/>
            </w:pPr>
          </w:p>
        </w:tc>
        <w:tc>
          <w:tcPr>
            <w:tcW w:w="1680" w:type="dxa"/>
            <w:gridSpan w:val="2"/>
            <w:tcBorders>
              <w:top w:val="single" w:sz="4" w:space="0" w:color="auto"/>
              <w:left w:val="nil"/>
              <w:bottom w:val="nil"/>
              <w:right w:val="nil"/>
            </w:tcBorders>
          </w:tcPr>
          <w:p w:rsidR="00C90510" w:rsidRDefault="00C90510">
            <w:pPr>
              <w:pStyle w:val="ConsPlusNormal"/>
              <w:jc w:val="center"/>
            </w:pPr>
            <w:r>
              <w:t>(подпись)</w:t>
            </w:r>
          </w:p>
        </w:tc>
        <w:tc>
          <w:tcPr>
            <w:tcW w:w="3959" w:type="dxa"/>
            <w:gridSpan w:val="2"/>
            <w:tcBorders>
              <w:top w:val="single" w:sz="4" w:space="0" w:color="auto"/>
              <w:left w:val="nil"/>
              <w:bottom w:val="nil"/>
              <w:right w:val="nil"/>
            </w:tcBorders>
          </w:tcPr>
          <w:p w:rsidR="00C90510" w:rsidRDefault="00C90510">
            <w:pPr>
              <w:pStyle w:val="ConsPlusNormal"/>
              <w:jc w:val="center"/>
            </w:pPr>
            <w:r>
              <w:t>(расшифровка подписи)</w:t>
            </w:r>
          </w:p>
        </w:tc>
      </w:tr>
    </w:tbl>
    <w:p w:rsidR="00C90510" w:rsidRDefault="00C90510">
      <w:pPr>
        <w:pStyle w:val="ConsPlusNormal"/>
        <w:jc w:val="both"/>
      </w:pPr>
    </w:p>
    <w:p w:rsidR="00C90510" w:rsidRDefault="00C90510">
      <w:pPr>
        <w:pStyle w:val="ConsPlusNormal"/>
        <w:jc w:val="both"/>
      </w:pPr>
    </w:p>
    <w:p w:rsidR="00C90510" w:rsidRDefault="00C90510">
      <w:pPr>
        <w:pStyle w:val="ConsPlusNormal"/>
        <w:pBdr>
          <w:bottom w:val="single" w:sz="6" w:space="0" w:color="auto"/>
        </w:pBdr>
        <w:spacing w:before="100" w:after="100"/>
        <w:jc w:val="both"/>
        <w:rPr>
          <w:sz w:val="2"/>
          <w:szCs w:val="2"/>
        </w:rPr>
      </w:pPr>
    </w:p>
    <w:p w:rsidR="00FB2C62" w:rsidRDefault="00FB2C62">
      <w:bookmarkStart w:id="19" w:name="_GoBack"/>
      <w:bookmarkEnd w:id="19"/>
    </w:p>
    <w:sectPr w:rsidR="00FB2C62" w:rsidSect="008419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510"/>
    <w:rsid w:val="00C90510"/>
    <w:rsid w:val="00FB2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0B74E-854B-487D-8A3C-F05D6A586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051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9051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9051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BBDE6DC34D6BAAF6B56BECE3823A08080A361624C7FC71BACAAB70D1787917AA9ED721E6F45B27921127EAE8478BB39707BC6E67F1F1F83B16048BQ3E3N" TargetMode="External"/><Relationship Id="rId13" Type="http://schemas.openxmlformats.org/officeDocument/2006/relationships/hyperlink" Target="consultantplus://offline/ref=C6BBDE6DC34D6BAAF6B575E1F5EE66000D09611A2CC1FF26E399AD278E287F42EADED174A5B054219A1A73BAAA19D2E0D64CB1647CEDF1F2Q2E7N" TargetMode="External"/><Relationship Id="rId3" Type="http://schemas.openxmlformats.org/officeDocument/2006/relationships/webSettings" Target="webSettings.xml"/><Relationship Id="rId7" Type="http://schemas.openxmlformats.org/officeDocument/2006/relationships/hyperlink" Target="consultantplus://offline/ref=C6BBDE6DC34D6BAAF6B575E1F5EE66000A016D1326C0FF26E399AD278E287F42F8DE8978A7B548269A0F25EBECQ4EEN" TargetMode="External"/><Relationship Id="rId12" Type="http://schemas.openxmlformats.org/officeDocument/2006/relationships/hyperlink" Target="consultantplus://offline/ref=C6BBDE6DC34D6BAAF6B56BECE3823A08080A361624C7FC71BACAAB70D1787917AA9ED721E6F45B27921127EAE8478BB39707BC6E67F1F1F83B16048BQ3E3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6BBDE6DC34D6BAAF6B56BECE3823A08080A361624C7FC71BACAAB70D1787917AA9ED721E6F45B27921127EAE8478BB39707BC6E67F1F1F83B16048BQ3E3N" TargetMode="External"/><Relationship Id="rId11" Type="http://schemas.openxmlformats.org/officeDocument/2006/relationships/hyperlink" Target="consultantplus://offline/ref=C6BBDE6DC34D6BAAF6B575E1F5EE66000C096F1E2E94A824B2CCA32286782552FC97DE70BBB05E38901125QEE9N" TargetMode="External"/><Relationship Id="rId5" Type="http://schemas.openxmlformats.org/officeDocument/2006/relationships/hyperlink" Target="consultantplus://offline/ref=C6BBDE6DC34D6BAAF6B575E1F5EE66000A016D1326C0FF26E399AD278E287F42F8DE8978A7B548269A0F25EBECQ4EEN" TargetMode="External"/><Relationship Id="rId15" Type="http://schemas.openxmlformats.org/officeDocument/2006/relationships/theme" Target="theme/theme1.xml"/><Relationship Id="rId10" Type="http://schemas.openxmlformats.org/officeDocument/2006/relationships/hyperlink" Target="consultantplus://offline/ref=C6BBDE6DC34D6BAAF6B56BECE3823A08080A361624C7FC71BACAAB70D1787917AA9ED721E6F45B27921127EAE8478BB39707BC6E67F1F1F83B16048BQ3E3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6BBDE6DC34D6BAAF6B575E1F5EE66000A036A1A24C0FF26E399AD278E287F42F8DE8978A7B548269A0F25EBECQ4EE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6500</Words>
  <Characters>37053</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Слистина Зинаида Вилориевна</dc:creator>
  <cp:keywords/>
  <dc:description/>
  <cp:lastModifiedBy>Слистина Зинаида Вилориевна</cp:lastModifiedBy>
  <cp:revision>1</cp:revision>
  <dcterms:created xsi:type="dcterms:W3CDTF">2022-08-25T13:04:00Z</dcterms:created>
  <dcterms:modified xsi:type="dcterms:W3CDTF">2022-08-25T13:07:00Z</dcterms:modified>
</cp:coreProperties>
</file>