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>Оценка эффективности реализации в 20</w:t>
      </w:r>
      <w:r w:rsidR="00CB303D">
        <w:rPr>
          <w:rFonts w:ascii="Times New Roman" w:hAnsi="Times New Roman" w:cs="Times New Roman"/>
          <w:sz w:val="28"/>
          <w:szCs w:val="28"/>
        </w:rPr>
        <w:t>2</w:t>
      </w:r>
      <w:r w:rsidR="00F20639">
        <w:rPr>
          <w:rFonts w:ascii="Times New Roman" w:hAnsi="Times New Roman" w:cs="Times New Roman"/>
          <w:sz w:val="28"/>
          <w:szCs w:val="28"/>
        </w:rPr>
        <w:t>1</w:t>
      </w:r>
      <w:r w:rsidRPr="005A7B36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Промышленного внутригородского района городского округа Самара  </w:t>
      </w:r>
    </w:p>
    <w:p w:rsidR="006C72F5" w:rsidRP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>«Комфортная городская среда» на 2018-2024 годы</w:t>
      </w:r>
    </w:p>
    <w:p w:rsidR="006C72F5" w:rsidRDefault="006C72F5" w:rsidP="006C7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F8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степени выполнения в 20</w:t>
      </w:r>
      <w:r w:rsidR="00CB303D">
        <w:rPr>
          <w:rFonts w:ascii="Times New Roman" w:hAnsi="Times New Roman" w:cs="Times New Roman"/>
          <w:sz w:val="28"/>
          <w:szCs w:val="28"/>
        </w:rPr>
        <w:t>2</w:t>
      </w:r>
      <w:r w:rsidR="00F20639">
        <w:rPr>
          <w:rFonts w:ascii="Times New Roman" w:hAnsi="Times New Roman" w:cs="Times New Roman"/>
          <w:sz w:val="28"/>
          <w:szCs w:val="28"/>
        </w:rPr>
        <w:t>1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мероприятий муниципальной программы Промышленного внутригородского района городского округа Самара  «Комфортная городская среда» на 2018-2024 годы </w:t>
      </w:r>
      <w:r w:rsidR="00BA6D9F" w:rsidRPr="00BA6D9F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BA6D9F">
        <w:rPr>
          <w:rFonts w:ascii="Times New Roman" w:hAnsi="Times New Roman" w:cs="Times New Roman"/>
          <w:sz w:val="28"/>
          <w:szCs w:val="28"/>
        </w:rPr>
        <w:t>представляет собой отношение количества выполненных мероприятий к общему количес</w:t>
      </w:r>
      <w:r w:rsidR="006E7FF8">
        <w:rPr>
          <w:rFonts w:ascii="Times New Roman" w:hAnsi="Times New Roman" w:cs="Times New Roman"/>
          <w:sz w:val="28"/>
          <w:szCs w:val="28"/>
        </w:rPr>
        <w:t>тву запланированных мероприятий:</w:t>
      </w:r>
    </w:p>
    <w:tbl>
      <w:tblPr>
        <w:tblpPr w:leftFromText="180" w:rightFromText="180" w:vertAnchor="text" w:horzAnchor="margin" w:tblpXSpec="center" w:tblpY="367"/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394"/>
        <w:gridCol w:w="1636"/>
        <w:gridCol w:w="1110"/>
        <w:gridCol w:w="1110"/>
      </w:tblGrid>
      <w:tr w:rsidR="006E7FF8" w:rsidRPr="006E7FF8" w:rsidTr="006E7FF8">
        <w:trPr>
          <w:jc w:val="center"/>
        </w:trPr>
        <w:tc>
          <w:tcPr>
            <w:tcW w:w="482" w:type="pct"/>
            <w:vMerge w:val="restart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240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89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6" w:type="pct"/>
            <w:gridSpan w:val="2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Значения показателей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  <w:vMerge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0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План</w:t>
            </w: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Факт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0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CB303D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608" w:type="pct"/>
            <w:vAlign w:val="center"/>
          </w:tcPr>
          <w:p w:rsidR="006E7FF8" w:rsidRPr="006E7FF8" w:rsidRDefault="00CB303D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</w:tr>
      <w:tr w:rsidR="00F20639" w:rsidRPr="006E7FF8" w:rsidTr="00F20639">
        <w:trPr>
          <w:jc w:val="center"/>
        </w:trPr>
        <w:tc>
          <w:tcPr>
            <w:tcW w:w="482" w:type="pct"/>
          </w:tcPr>
          <w:p w:rsidR="00F20639" w:rsidRPr="006E7FF8" w:rsidRDefault="00F20639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406" w:type="pct"/>
          </w:tcPr>
          <w:p w:rsidR="00F20639" w:rsidRPr="006E7FF8" w:rsidRDefault="00F20639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за счет всех источников</w:t>
            </w:r>
          </w:p>
        </w:tc>
        <w:tc>
          <w:tcPr>
            <w:tcW w:w="896" w:type="pct"/>
            <w:vAlign w:val="center"/>
          </w:tcPr>
          <w:p w:rsidR="00F20639" w:rsidRPr="006E7FF8" w:rsidRDefault="00F20639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20639" w:rsidRPr="00F20639" w:rsidRDefault="00F20639" w:rsidP="00F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0639">
              <w:rPr>
                <w:rFonts w:ascii="Times New Roman" w:eastAsia="Times New Roman" w:hAnsi="Times New Roman"/>
                <w:szCs w:val="20"/>
                <w:lang w:eastAsia="ru-RU"/>
              </w:rPr>
              <w:t>33 228,5</w:t>
            </w:r>
          </w:p>
        </w:tc>
        <w:tc>
          <w:tcPr>
            <w:tcW w:w="608" w:type="pct"/>
            <w:vAlign w:val="center"/>
          </w:tcPr>
          <w:p w:rsidR="00F20639" w:rsidRPr="00F20639" w:rsidRDefault="00F20639" w:rsidP="00F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0639">
              <w:rPr>
                <w:rFonts w:ascii="Times New Roman" w:eastAsia="Times New Roman" w:hAnsi="Times New Roman"/>
                <w:szCs w:val="20"/>
                <w:lang w:eastAsia="ru-RU"/>
              </w:rPr>
              <w:t>31 870,0</w:t>
            </w:r>
          </w:p>
        </w:tc>
      </w:tr>
    </w:tbl>
    <w:p w:rsidR="006E7FF8" w:rsidRDefault="006E7FF8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муниципальной программы </w:t>
      </w:r>
      <w:r w:rsidR="003A19D0">
        <w:rPr>
          <w:rFonts w:ascii="Times New Roman" w:hAnsi="Times New Roman" w:cs="Times New Roman"/>
          <w:sz w:val="28"/>
          <w:szCs w:val="28"/>
        </w:rPr>
        <w:t>(</w:t>
      </w:r>
      <w:r w:rsidR="003A19D0" w:rsidRPr="00BA6D9F">
        <w:rPr>
          <w:rFonts w:ascii="Times New Roman" w:hAnsi="Times New Roman" w:cs="Times New Roman"/>
          <w:sz w:val="28"/>
          <w:szCs w:val="28"/>
        </w:rPr>
        <w:t>степен</w:t>
      </w:r>
      <w:r w:rsidR="003A19D0">
        <w:rPr>
          <w:rFonts w:ascii="Times New Roman" w:hAnsi="Times New Roman" w:cs="Times New Roman"/>
          <w:sz w:val="28"/>
          <w:szCs w:val="28"/>
        </w:rPr>
        <w:t>ь</w:t>
      </w:r>
      <w:r w:rsidR="003A19D0" w:rsidRPr="00BA6D9F">
        <w:rPr>
          <w:rFonts w:ascii="Times New Roman" w:hAnsi="Times New Roman" w:cs="Times New Roman"/>
          <w:sz w:val="28"/>
          <w:szCs w:val="28"/>
        </w:rPr>
        <w:t xml:space="preserve"> выполнения мероприятий муниципальной программы</w:t>
      </w:r>
      <w:r w:rsidR="003A19D0">
        <w:rPr>
          <w:rFonts w:ascii="Times New Roman" w:hAnsi="Times New Roman" w:cs="Times New Roman"/>
          <w:sz w:val="28"/>
          <w:szCs w:val="28"/>
        </w:rPr>
        <w:t>)</w:t>
      </w:r>
      <w:r w:rsidR="003A19D0" w:rsidRPr="00BA6D9F">
        <w:rPr>
          <w:rFonts w:ascii="Times New Roman" w:hAnsi="Times New Roman" w:cs="Times New Roman"/>
          <w:sz w:val="28"/>
          <w:szCs w:val="28"/>
        </w:rPr>
        <w:t xml:space="preserve"> </w:t>
      </w:r>
      <w:r w:rsidRPr="00BA6D9F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3A19D0">
        <w:rPr>
          <w:rFonts w:ascii="Times New Roman" w:hAnsi="Times New Roman" w:cs="Times New Roman"/>
          <w:sz w:val="28"/>
          <w:szCs w:val="28"/>
        </w:rPr>
        <w:t>100</w:t>
      </w:r>
      <w:r w:rsidRPr="00BA6D9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C72F5" w:rsidRPr="00BA6D9F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эффективности реализации в 20</w:t>
      </w:r>
      <w:r w:rsidR="00CB303D">
        <w:rPr>
          <w:rFonts w:ascii="Times New Roman" w:hAnsi="Times New Roman" w:cs="Times New Roman"/>
          <w:sz w:val="28"/>
          <w:szCs w:val="28"/>
        </w:rPr>
        <w:t>2</w:t>
      </w:r>
      <w:r w:rsidR="00F20639">
        <w:rPr>
          <w:rFonts w:ascii="Times New Roman" w:hAnsi="Times New Roman" w:cs="Times New Roman"/>
          <w:sz w:val="28"/>
          <w:szCs w:val="28"/>
        </w:rPr>
        <w:t>1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рассчитана как средняя взвешенная всех оценок по удельному весу объемов финансирования соответствующих подпрограмм, входящих в состав муниципальной программы.</w:t>
      </w: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составил </w:t>
      </w:r>
      <w:r w:rsidR="003A19D0">
        <w:rPr>
          <w:rFonts w:ascii="Times New Roman" w:hAnsi="Times New Roman" w:cs="Times New Roman"/>
          <w:sz w:val="28"/>
          <w:szCs w:val="28"/>
        </w:rPr>
        <w:t>10</w:t>
      </w:r>
      <w:r w:rsidR="00F20639">
        <w:rPr>
          <w:rFonts w:ascii="Times New Roman" w:hAnsi="Times New Roman" w:cs="Times New Roman"/>
          <w:sz w:val="28"/>
          <w:szCs w:val="28"/>
        </w:rPr>
        <w:t>4</w:t>
      </w:r>
      <w:r w:rsidR="003A19D0">
        <w:rPr>
          <w:rFonts w:ascii="Times New Roman" w:hAnsi="Times New Roman" w:cs="Times New Roman"/>
          <w:sz w:val="28"/>
          <w:szCs w:val="28"/>
        </w:rPr>
        <w:t>,</w:t>
      </w:r>
      <w:r w:rsidR="00F20639">
        <w:rPr>
          <w:rFonts w:ascii="Times New Roman" w:hAnsi="Times New Roman" w:cs="Times New Roman"/>
          <w:sz w:val="28"/>
          <w:szCs w:val="28"/>
        </w:rPr>
        <w:t>2</w:t>
      </w:r>
      <w:r w:rsidRPr="00BA6D9F">
        <w:rPr>
          <w:rFonts w:ascii="Times New Roman" w:hAnsi="Times New Roman" w:cs="Times New Roman"/>
          <w:sz w:val="28"/>
          <w:szCs w:val="28"/>
        </w:rPr>
        <w:t>%.</w:t>
      </w:r>
    </w:p>
    <w:p w:rsidR="00D63B44" w:rsidRDefault="00BA6D9F" w:rsidP="005A7B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Промышленного внутригородского района городского округа Самара от 24.08.2017 № 123 "Об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 при </w:t>
      </w:r>
      <w:r w:rsidR="005A7B36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Pr="00BA6D9F">
        <w:rPr>
          <w:rFonts w:ascii="Times New Roman" w:hAnsi="Times New Roman" w:cs="Times New Roman"/>
          <w:sz w:val="28"/>
          <w:szCs w:val="28"/>
        </w:rPr>
        <w:t>степени выполнения мероприятий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</w:t>
      </w:r>
      <w:r w:rsidR="003A19D0">
        <w:rPr>
          <w:rFonts w:ascii="Times New Roman" w:hAnsi="Times New Roman" w:cs="Times New Roman"/>
          <w:sz w:val="28"/>
          <w:szCs w:val="28"/>
        </w:rPr>
        <w:t>100</w:t>
      </w:r>
      <w:r w:rsidR="005A7B36">
        <w:rPr>
          <w:rFonts w:ascii="Times New Roman" w:hAnsi="Times New Roman" w:cs="Times New Roman"/>
          <w:sz w:val="28"/>
          <w:szCs w:val="28"/>
        </w:rPr>
        <w:t xml:space="preserve">% и </w:t>
      </w:r>
      <w:r w:rsidRPr="00BA6D9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</w:t>
      </w:r>
      <w:r w:rsidR="003A19D0">
        <w:rPr>
          <w:rFonts w:ascii="Times New Roman" w:hAnsi="Times New Roman" w:cs="Times New Roman"/>
          <w:sz w:val="28"/>
          <w:szCs w:val="28"/>
        </w:rPr>
        <w:t>10</w:t>
      </w:r>
      <w:r w:rsidR="00951D7F">
        <w:rPr>
          <w:rFonts w:ascii="Times New Roman" w:hAnsi="Times New Roman" w:cs="Times New Roman"/>
          <w:sz w:val="28"/>
          <w:szCs w:val="28"/>
        </w:rPr>
        <w:t>4</w:t>
      </w:r>
      <w:r w:rsidR="003A19D0">
        <w:rPr>
          <w:rFonts w:ascii="Times New Roman" w:hAnsi="Times New Roman" w:cs="Times New Roman"/>
          <w:sz w:val="28"/>
          <w:szCs w:val="28"/>
        </w:rPr>
        <w:t>,</w:t>
      </w:r>
      <w:r w:rsidR="00951D7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A7B36">
        <w:rPr>
          <w:rFonts w:ascii="Times New Roman" w:hAnsi="Times New Roman" w:cs="Times New Roman"/>
          <w:sz w:val="28"/>
          <w:szCs w:val="28"/>
        </w:rPr>
        <w:t xml:space="preserve">% - </w:t>
      </w:r>
      <w:r w:rsidR="003A19D0" w:rsidRPr="00C91D9A">
        <w:rPr>
          <w:rFonts w:ascii="Times New Roman" w:hAnsi="Times New Roman" w:cs="Times New Roman"/>
          <w:b/>
          <w:i/>
          <w:sz w:val="28"/>
          <w:szCs w:val="28"/>
        </w:rPr>
        <w:t>эффективность реализации</w:t>
      </w:r>
      <w:r w:rsidR="003A19D0">
        <w:rPr>
          <w:rFonts w:ascii="Times New Roman" w:hAnsi="Times New Roman" w:cs="Times New Roman"/>
          <w:sz w:val="28"/>
          <w:szCs w:val="28"/>
        </w:rPr>
        <w:t xml:space="preserve"> 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является 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высокой</w:t>
      </w:r>
      <w:r w:rsidR="005A7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D23" w:rsidRDefault="008B2D23" w:rsidP="0022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B2D23" w:rsidSect="00697C92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9A" w:rsidRDefault="00D47D9A" w:rsidP="00D63B44">
      <w:pPr>
        <w:spacing w:after="0" w:line="240" w:lineRule="auto"/>
      </w:pPr>
      <w:r>
        <w:separator/>
      </w:r>
    </w:p>
  </w:endnote>
  <w:endnote w:type="continuationSeparator" w:id="0">
    <w:p w:rsidR="00D47D9A" w:rsidRDefault="00D47D9A" w:rsidP="00D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9A" w:rsidRDefault="00D47D9A" w:rsidP="00D63B44">
      <w:pPr>
        <w:spacing w:after="0" w:line="240" w:lineRule="auto"/>
      </w:pPr>
      <w:r>
        <w:separator/>
      </w:r>
    </w:p>
  </w:footnote>
  <w:footnote w:type="continuationSeparator" w:id="0">
    <w:p w:rsidR="00D47D9A" w:rsidRDefault="00D47D9A" w:rsidP="00D6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5"/>
    <w:rsid w:val="000264FF"/>
    <w:rsid w:val="0004150C"/>
    <w:rsid w:val="00096693"/>
    <w:rsid w:val="000C6BD5"/>
    <w:rsid w:val="00226C46"/>
    <w:rsid w:val="00241F8B"/>
    <w:rsid w:val="002A02FE"/>
    <w:rsid w:val="00314132"/>
    <w:rsid w:val="003A19D0"/>
    <w:rsid w:val="00412BC4"/>
    <w:rsid w:val="005A7B36"/>
    <w:rsid w:val="006C72F5"/>
    <w:rsid w:val="006E7FF8"/>
    <w:rsid w:val="008B2D23"/>
    <w:rsid w:val="008B7D01"/>
    <w:rsid w:val="00951D7F"/>
    <w:rsid w:val="00A15854"/>
    <w:rsid w:val="00AB60CE"/>
    <w:rsid w:val="00BA6D9F"/>
    <w:rsid w:val="00C91D9A"/>
    <w:rsid w:val="00CB303D"/>
    <w:rsid w:val="00D47D9A"/>
    <w:rsid w:val="00D63B44"/>
    <w:rsid w:val="00F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2022-04-15T07:52:00Z</cp:lastPrinted>
  <dcterms:created xsi:type="dcterms:W3CDTF">2021-11-16T04:37:00Z</dcterms:created>
  <dcterms:modified xsi:type="dcterms:W3CDTF">2022-04-15T07:52:00Z</dcterms:modified>
</cp:coreProperties>
</file>