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54"/>
      </w:tblGrid>
      <w:tr w:rsidR="00137AC0" w:rsidRPr="00E14A6A" w:rsidTr="00AA3F83">
        <w:tc>
          <w:tcPr>
            <w:tcW w:w="4878" w:type="dxa"/>
          </w:tcPr>
          <w:p w:rsidR="00137AC0" w:rsidRDefault="00137AC0" w:rsidP="00AA3F83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137AC0" w:rsidRDefault="00137AC0" w:rsidP="00AA3F83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78" w:type="dxa"/>
          </w:tcPr>
          <w:p w:rsidR="00137AC0" w:rsidRPr="00C101B0" w:rsidRDefault="00137AC0" w:rsidP="00AA3F8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1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АЮ</w:t>
            </w:r>
          </w:p>
          <w:p w:rsidR="00137AC0" w:rsidRPr="00987630" w:rsidRDefault="00137AC0" w:rsidP="00AA3F8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Глава</w:t>
            </w:r>
            <w:r w:rsidRPr="00C101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Промышленного</w:t>
            </w:r>
            <w:proofErr w:type="gramEnd"/>
          </w:p>
          <w:p w:rsidR="00137AC0" w:rsidRPr="00987630" w:rsidRDefault="00137AC0" w:rsidP="00AA3F8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87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внутригородского района</w:t>
            </w:r>
          </w:p>
          <w:p w:rsidR="00137AC0" w:rsidRPr="00E14A6A" w:rsidRDefault="00137AC0" w:rsidP="00AA3F83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14A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городского округа Самара</w:t>
            </w:r>
          </w:p>
          <w:p w:rsidR="00137AC0" w:rsidRDefault="00137AC0" w:rsidP="00AA3F83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 w:rsidRPr="00D97DED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Д.В. Морозов</w:t>
            </w:r>
          </w:p>
          <w:p w:rsidR="00137AC0" w:rsidRPr="00D97DED" w:rsidRDefault="00137AC0" w:rsidP="00AA3F83">
            <w:pPr>
              <w:pStyle w:val="western"/>
              <w:spacing w:before="0" w:beforeAutospacing="0" w:after="0" w:afterAutospacing="0"/>
              <w:ind w:left="-108" w:right="-9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________________2024</w:t>
            </w:r>
            <w:r w:rsidR="00C5321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  <w:p w:rsidR="00137AC0" w:rsidRDefault="00137AC0" w:rsidP="00AA3F83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37AC0" w:rsidRDefault="00137AC0" w:rsidP="00137AC0">
      <w:pPr>
        <w:pStyle w:val="a3"/>
        <w:spacing w:before="35"/>
        <w:ind w:left="4490"/>
        <w:jc w:val="center"/>
        <w:rPr>
          <w:color w:val="2D2D2D"/>
          <w:highlight w:val="lightGray"/>
          <w:lang w:val="ru-RU"/>
        </w:rPr>
      </w:pPr>
    </w:p>
    <w:p w:rsidR="00137AC0" w:rsidRDefault="00137AC0" w:rsidP="00137AC0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:rsidR="00137AC0" w:rsidRDefault="00137AC0" w:rsidP="00137AC0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:rsidR="00511D1F" w:rsidRDefault="00511D1F" w:rsidP="00511D1F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ДОКЛАД</w:t>
      </w:r>
    </w:p>
    <w:p w:rsidR="00137AC0" w:rsidRPr="00511D1F" w:rsidRDefault="00137AC0" w:rsidP="00511D1F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антимонопольный</w:t>
      </w:r>
      <w:proofErr w:type="gramEnd"/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proofErr w:type="spellStart"/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комплаенс</w:t>
      </w:r>
      <w:proofErr w:type="spellEnd"/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) в </w:t>
      </w:r>
      <w:r w:rsidRPr="009876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Администрации </w:t>
      </w:r>
      <w:r w:rsidR="00C04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Промышленного </w:t>
      </w:r>
    </w:p>
    <w:p w:rsidR="00137AC0" w:rsidRPr="00987630" w:rsidRDefault="00137AC0" w:rsidP="00C04717">
      <w:pPr>
        <w:autoSpaceDE w:val="0"/>
        <w:autoSpaceDN w:val="0"/>
        <w:adjustRightInd w:val="0"/>
        <w:ind w:left="-108" w:right="-9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6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внутригородского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городского округа Самара</w:t>
      </w:r>
    </w:p>
    <w:p w:rsidR="00137AC0" w:rsidRDefault="00137AC0" w:rsidP="00C04717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за 2023</w:t>
      </w:r>
      <w:r w:rsidRPr="00987630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год</w:t>
      </w:r>
    </w:p>
    <w:p w:rsidR="00C04717" w:rsidRDefault="00C04717" w:rsidP="00137AC0">
      <w:pPr>
        <w:spacing w:line="346" w:lineRule="exact"/>
        <w:ind w:left="350" w:right="353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:rsidR="00C04717" w:rsidRPr="00511D1F" w:rsidRDefault="00C04717" w:rsidP="00802EF9">
      <w:pPr>
        <w:jc w:val="both"/>
        <w:rPr>
          <w:rFonts w:ascii="Times New Roman" w:hAnsi="Times New Roman" w:cs="Times New Roman"/>
          <w:b/>
          <w:w w:val="105"/>
          <w:sz w:val="28"/>
          <w:lang w:val="ru-RU"/>
        </w:rPr>
      </w:pPr>
    </w:p>
    <w:p w:rsidR="004C7EB9" w:rsidRPr="007370BE" w:rsidRDefault="00C04717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Антимонопольный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C04717" w:rsidRPr="007370BE" w:rsidRDefault="00C04717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системы внутреннего обеспечения соответствия требованиям антимонопольного законодательства (далее </w:t>
      </w:r>
      <w:r w:rsidR="00933FFC" w:rsidRPr="007370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FFC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антимонопольный </w:t>
      </w:r>
      <w:proofErr w:type="spellStart"/>
      <w:r w:rsidR="00933FFC" w:rsidRPr="007370BE">
        <w:rPr>
          <w:rFonts w:ascii="Times New Roman" w:hAnsi="Times New Roman" w:cs="Times New Roman"/>
          <w:sz w:val="28"/>
          <w:szCs w:val="28"/>
          <w:lang w:val="ru-RU"/>
        </w:rPr>
        <w:t>комплаенс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33FFC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в деятельность органов </w:t>
      </w:r>
      <w:r w:rsidR="00877650" w:rsidRPr="007370BE">
        <w:rPr>
          <w:rFonts w:ascii="Times New Roman" w:hAnsi="Times New Roman" w:cs="Times New Roman"/>
          <w:sz w:val="28"/>
          <w:szCs w:val="28"/>
          <w:lang w:val="ru-RU"/>
        </w:rPr>
        <w:t>власти субъектов Российской Федерации и органов местного самоуправления осуществляется во исполнение Указа Президента Российской Федерации от 21.12.2017 г. № 618 «Об основных направлениях государственной политики по развитию конкуренции» (далее – Указ № 618).</w:t>
      </w:r>
    </w:p>
    <w:p w:rsidR="003737B4" w:rsidRPr="007370BE" w:rsidRDefault="00877650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Во исполнение распоряжения Правительства Российской Федерации от 18.10.2018 № 2258-р «Об утверждении методических рекомендаций</w:t>
      </w:r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, в Администрации Промышленного внутригородского района городского округа Самара </w:t>
      </w:r>
      <w:r w:rsidR="00DD514D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D514D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DD514D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D795D">
        <w:rPr>
          <w:rFonts w:ascii="Times New Roman" w:hAnsi="Times New Roman" w:cs="Times New Roman"/>
          <w:sz w:val="28"/>
          <w:szCs w:val="28"/>
          <w:lang w:val="ru-RU"/>
        </w:rPr>
        <w:t>принято Р</w:t>
      </w:r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аспоряжение от 18.08.2023 г № 57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>комплаенсе</w:t>
      </w:r>
      <w:proofErr w:type="spellEnd"/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>) в Администрации Промышленного внутригородского района</w:t>
      </w:r>
      <w:proofErr w:type="gramEnd"/>
      <w:r w:rsidR="002102AA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Самара»</w:t>
      </w:r>
      <w:r w:rsidR="003737B4" w:rsidRPr="00737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37B4" w:rsidRPr="007370BE" w:rsidRDefault="003737B4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Указанным локальным актом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определены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7650" w:rsidRPr="007370BE" w:rsidRDefault="003737B4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цели, задачи и принципы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37B4" w:rsidRPr="007370BE" w:rsidRDefault="003737B4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уполномоченное подразделение, осуществляющее организацию и функционирование 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, и его функции.</w:t>
      </w:r>
    </w:p>
    <w:p w:rsidR="00DD514D" w:rsidRPr="007370BE" w:rsidRDefault="00DD514D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Цели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антимонопольного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14D" w:rsidRPr="007370BE" w:rsidRDefault="00DD514D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деятельности </w:t>
      </w:r>
      <w:r w:rsidRPr="007370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Промышленного</w:t>
      </w:r>
      <w:r w:rsidRPr="007370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внутригородского района городского округа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Самара 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антимонопольного законодательства;</w:t>
      </w:r>
    </w:p>
    <w:p w:rsidR="00DD514D" w:rsidRPr="007370BE" w:rsidRDefault="00DD514D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>- профилактика нарушений требований антимонопольного законодательства.</w:t>
      </w:r>
    </w:p>
    <w:p w:rsidR="00DD514D" w:rsidRPr="007370BE" w:rsidRDefault="00DD514D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Задачами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антимонопольного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>- выявление рисков нарушений антимонопольного законодательства;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>- управление рисками нарушения антимонопольного законодательства;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>- контроль соответствия деятельности Администрации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антимонопольного законодательства;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оценка эффективности функционирования в Администрации 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принципы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антимонопольного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эффективность функционирования 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Администрации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>- регулярность оценки рисков нарушения антимонопольного законодательства;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информационной открытости функционирования в Администрации 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непрерывность функционирования 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14D" w:rsidRPr="007370BE" w:rsidRDefault="00DD514D" w:rsidP="00737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антимонопольного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14D" w:rsidRPr="007370BE" w:rsidRDefault="00DD514D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Функции </w:t>
      </w:r>
      <w:proofErr w:type="gramStart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уполномоченного подразделения, осуществляющего организацию и функционирование антимонопольного </w:t>
      </w:r>
      <w:proofErr w:type="spellStart"/>
      <w:r w:rsidRPr="007370BE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исполняет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правовой отдел Администрации</w:t>
      </w:r>
      <w:r w:rsidR="00B01831"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2C4651" w:rsidRPr="007370BE" w:rsidRDefault="002C4651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Анализ выявленных нарушений антимонопольного законодательства в деятельности Администрации Промышленного внутригородского района городского округа Самара за 2021-2023 годы</w:t>
      </w:r>
      <w:r w:rsidR="00AD795D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.</w:t>
      </w:r>
    </w:p>
    <w:p w:rsidR="002C4651" w:rsidRPr="007370BE" w:rsidRDefault="002C4651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Уполномоченным подразделением проведен сбор и анализ нарушений антимонопольного законодательства в деятельности Администрации района за 2021-2023 годы, вынесенных антимонопольным органом (предостережений, предупреждений, возбужденных дел).</w:t>
      </w:r>
    </w:p>
    <w:p w:rsidR="002C4651" w:rsidRPr="007370BE" w:rsidRDefault="002C4651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По результатам рассмотрения жалоб и проведения проверок Управлением Федеральной антимонопольной службы по Самарской области (далее - </w:t>
      </w:r>
      <w:proofErr w:type="gramStart"/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Самарское</w:t>
      </w:r>
      <w:proofErr w:type="gramEnd"/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УФАС России) нарушений антимонопольного законодательства в действиях должностных лиц Администрации района за 2021, 2022 и 2023 год не выявлено.</w:t>
      </w: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</w:p>
    <w:p w:rsidR="00DD514D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Анализ </w:t>
      </w:r>
      <w:proofErr w:type="gramStart"/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проектов нормативных правовых актов Администрации </w:t>
      </w:r>
      <w:r w:rsidR="00B01831"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Промышленного</w:t>
      </w: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 внутригородского района городского округа</w:t>
      </w:r>
      <w:proofErr w:type="gramEnd"/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 Самара, разработанных в 2023 году, на предмет их    соответствия действующему антимонопольному законодательству.</w:t>
      </w:r>
    </w:p>
    <w:p w:rsidR="009D4B27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За 2023 год на официальном сайте Администрации района в информационно-телекоммуникационной сети «Интернет» во вкладке «</w:t>
      </w:r>
      <w:r w:rsidR="00EB4B7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Тексты проектов МПА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» (</w:t>
      </w:r>
      <w:r w:rsidR="00EB4B7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https://promadm.ru/the-text-of-the-draft-mpa/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) были размещены проекты нормативных правовых актов Администрации района.</w:t>
      </w:r>
    </w:p>
    <w:p w:rsidR="009D4B27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Замечаний и предложений от организаций и граждан по проектам нормативных правовых актов Администрации </w:t>
      </w:r>
      <w:r w:rsidR="00EB4B7A"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Промышленного</w:t>
      </w:r>
      <w:r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внутригородского района городского округа Самара не поступало.</w:t>
      </w: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</w:p>
    <w:p w:rsidR="00DD514D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Анализ действующих нормативных правовых актов Администрации </w:t>
      </w:r>
      <w:r w:rsidR="00E66601"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Промышленного</w:t>
      </w: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 внутригородского района городского округа Самара на предмет их соответствия действующему  антимонопольному  законодательству</w:t>
      </w:r>
      <w:r w:rsidR="00AD795D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.</w:t>
      </w:r>
    </w:p>
    <w:p w:rsidR="009D4B27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На официальном сайте Администрации района в информационно-телекоммуникационно</w:t>
      </w:r>
      <w:r w:rsidR="00EB4B7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й сети Интернет во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вкладке «</w:t>
      </w:r>
      <w:r w:rsidR="00EB4B7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Официальное опубликование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» (</w:t>
      </w:r>
      <w:r w:rsidR="00EB4B7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https://promadm.ru/docs/list/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) были размещены нормативные правовые акты Администрации района, принятые в 2023</w:t>
      </w:r>
      <w:r w:rsidR="00BE4DCB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г.</w:t>
      </w:r>
    </w:p>
    <w:p w:rsidR="009D4B27" w:rsidRPr="00C76BD3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Замечаний и предложений от организаций и граждан по принятым нормативным правовы</w:t>
      </w:r>
      <w:r w:rsidR="00AD795D"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м актам не поступа</w:t>
      </w:r>
      <w:r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ло.</w:t>
      </w:r>
    </w:p>
    <w:p w:rsidR="009D4B27" w:rsidRPr="007370BE" w:rsidRDefault="009D4B27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По результатам проведенного анализа нормативных правовых актов Администрации района сделан вывод об их соответствии антимонопольному законодательству и нецелесообразности внесения в них изменений.</w:t>
      </w: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Мониторинг и анализ практики применения антимонопольного законодательства в деятельности Администрации </w:t>
      </w:r>
      <w:r w:rsidR="00BE4DCB"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 xml:space="preserve">Промышленного </w:t>
      </w:r>
      <w:r w:rsidRPr="007370BE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внутригородского района городского округа Самара.</w:t>
      </w:r>
    </w:p>
    <w:p w:rsidR="00E66601" w:rsidRPr="007370BE" w:rsidRDefault="00E66601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За 2021-2023 гг. со стороны </w:t>
      </w:r>
      <w:r w:rsidR="002C002F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УФАС России по Самарской области (далее – Самарское УФАС России) 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не было возбуждено дел о нарушении антимонопольного законодательства в отношении должностных лиц Администрации района.</w:t>
      </w:r>
    </w:p>
    <w:p w:rsidR="00E66601" w:rsidRPr="007370BE" w:rsidRDefault="007B137E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Прокуратурой Промышленного района г. Самары в адрес Администрации района по вышеуказанным нарушениям представлений вынесено не было.</w:t>
      </w:r>
    </w:p>
    <w:p w:rsidR="00B01831" w:rsidRDefault="007B137E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Кроме того, проведенный анализ практики применения антимонопольного законодательства в 2021-2023 гг. показал потенциальные риски в деятельности Администрации района по жалобам заявителей.</w:t>
      </w:r>
    </w:p>
    <w:p w:rsidR="007370BE" w:rsidRPr="007370BE" w:rsidRDefault="007370BE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За 2021 год</w:t>
      </w:r>
      <w:r w:rsidR="002C002F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 </w:t>
      </w:r>
      <w:r w:rsidR="002C002F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УФАС России по Самарской области </w:t>
      </w:r>
      <w:r w:rsidR="002C002F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поступило </w:t>
      </w:r>
      <w:r w:rsidR="002C002F" w:rsidRPr="00C76BD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4</w:t>
      </w:r>
      <w:r w:rsidR="002C002F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жалоб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ы</w:t>
      </w:r>
      <w:r w:rsidR="002C002F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 отношении Администрации района</w:t>
      </w:r>
      <w:r w:rsidR="002C002F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.</w:t>
      </w:r>
    </w:p>
    <w:p w:rsidR="00BE4DCB" w:rsidRPr="007370BE" w:rsidRDefault="002E5A99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Так, </w:t>
      </w:r>
      <w:r w:rsidR="00BE4DCB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04.10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.2021 г. </w:t>
      </w:r>
      <w:r w:rsidR="00BA78A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были</w:t>
      </w:r>
      <w:r w:rsidR="008C6B1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рассмотрен</w:t>
      </w:r>
      <w:r w:rsidR="008C6B1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ы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жалоб</w:t>
      </w:r>
      <w:proofErr w:type="gramStart"/>
      <w:r w:rsidR="008C6B1A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ы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ООО</w:t>
      </w:r>
      <w:proofErr w:type="gramEnd"/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«Норма» 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и ИП Меньшикова Романа Анатольевича 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на действия Администрации района при проведении 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открытого конкурса в электронной форме на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выполнени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е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работ по благоустройству дворовых территорий Промышленного внутригородского района городского округа Самара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. </w:t>
      </w:r>
    </w:p>
    <w:p w:rsidR="008C6B1A" w:rsidRPr="007370BE" w:rsidRDefault="008C6B1A" w:rsidP="007370BE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proofErr w:type="gramStart"/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Согласно жалобам, </w:t>
      </w:r>
      <w:r w:rsidR="00BE4DCB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Администрацией района 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не 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были 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установлены ограничения, предусмотренные Приказом Минфина России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рственных и муниципальных нужд»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(далее – Приказ № 126н)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, а также 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 к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онкурсной документации не устана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вл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ивались</w:t>
      </w:r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ограничения, предусмотренные Постановлением Правительства Российской Федерации от 30.04.2020 года № 617 «Об</w:t>
      </w:r>
      <w:proofErr w:type="gramEnd"/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gramStart"/>
      <w:r w:rsidR="00B01831"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.</w:t>
      </w:r>
      <w:proofErr w:type="gramEnd"/>
    </w:p>
    <w:p w:rsidR="007370BE" w:rsidRPr="007370BE" w:rsidRDefault="008C6B1A" w:rsidP="007370B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Решением Самарского УФАС России от 04.10.2021</w:t>
      </w:r>
      <w:r w:rsidR="00D518D8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г. №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>№ 851-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>12556-21/4, 853-12556-21/4</w:t>
      </w:r>
      <w:r w:rsidRPr="007370B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жалобы ООО </w:t>
      </w:r>
      <w:r w:rsidR="00300916" w:rsidRPr="007370BE">
        <w:rPr>
          <w:rFonts w:ascii="Times New Roman" w:hAnsi="Times New Roman" w:cs="Times New Roman"/>
          <w:sz w:val="28"/>
          <w:szCs w:val="28"/>
          <w:lang w:val="ru-RU" w:eastAsia="ar-SA"/>
        </w:rPr>
        <w:t>«Норма» и ИП Меньшикова Романа Анатольевича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был</w:t>
      </w:r>
      <w:r w:rsidR="00300916" w:rsidRPr="007370BE">
        <w:rPr>
          <w:rFonts w:ascii="Times New Roman" w:hAnsi="Times New Roman" w:cs="Times New Roman"/>
          <w:sz w:val="28"/>
          <w:szCs w:val="28"/>
          <w:lang w:val="ru-RU" w:eastAsia="ar-SA"/>
        </w:rPr>
        <w:t>и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признан</w:t>
      </w:r>
      <w:r w:rsidR="00300916" w:rsidRPr="007370BE">
        <w:rPr>
          <w:rFonts w:ascii="Times New Roman" w:hAnsi="Times New Roman" w:cs="Times New Roman"/>
          <w:sz w:val="28"/>
          <w:szCs w:val="28"/>
          <w:lang w:val="ru-RU" w:eastAsia="ar-SA"/>
        </w:rPr>
        <w:t>ы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необоснованн</w:t>
      </w:r>
      <w:r w:rsidR="00300916" w:rsidRPr="007370BE">
        <w:rPr>
          <w:rFonts w:ascii="Times New Roman" w:hAnsi="Times New Roman" w:cs="Times New Roman"/>
          <w:sz w:val="28"/>
          <w:szCs w:val="28"/>
          <w:lang w:val="ru-RU" w:eastAsia="ar-SA"/>
        </w:rPr>
        <w:t>ыми, так как</w:t>
      </w:r>
      <w:r w:rsidR="007370BE"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Приказ № 126н применяется исключительно при осуществлении закупок товаров (в случае, если предметом контракта является поставка товара), не регулирует закупки работ, услуг, в связи с чем, пункт 3 Приказа № 126н не может повлечь невозможность объединения в</w:t>
      </w:r>
      <w:proofErr w:type="gramEnd"/>
      <w:r w:rsidR="007370BE"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один лот товаров, а также работ, услуг, т.е. его положения не применяются в вышеуказанном случае. </w:t>
      </w:r>
    </w:p>
    <w:p w:rsidR="00214545" w:rsidRDefault="007370BE" w:rsidP="00214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>Также было установлено, что, Администрацией</w:t>
      </w:r>
      <w:r w:rsidR="00D518D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района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>, вопреки требованиям части 9 статьи 105 Федерального закона от 05.04.2013 № 44-ФЗ «О контрактной системе в сфере закупок</w:t>
      </w:r>
      <w:r w:rsidRPr="007370BE">
        <w:rPr>
          <w:rFonts w:ascii="Times New Roman" w:hAnsi="Times New Roman" w:cs="Times New Roman"/>
          <w:sz w:val="28"/>
          <w:szCs w:val="28"/>
          <w:lang w:val="ru-RU"/>
        </w:rPr>
        <w:t xml:space="preserve"> товаров, работ, услуг для обеспечения государственных и муниципальных нужд»</w:t>
      </w:r>
      <w:r w:rsidR="00754642">
        <w:rPr>
          <w:rFonts w:ascii="Times New Roman" w:hAnsi="Times New Roman" w:cs="Times New Roman"/>
          <w:sz w:val="28"/>
          <w:szCs w:val="28"/>
          <w:lang w:val="ru-RU"/>
        </w:rPr>
        <w:t xml:space="preserve"> (далее – ФЗ № 44)</w:t>
      </w:r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>, не было представлено доказательств, свидетельствующих о том, что содержащиеся в документации закупки требования создали одному участнику закупки преимущество перед другими, либо являются непреодолимыми для потенциальных</w:t>
      </w:r>
      <w:proofErr w:type="gramEnd"/>
      <w:r w:rsidRPr="007370B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участников закупки, а также каким-либо образом необоснованно повлекли за собой ограничение количества участников. Кроме того, поставляемое оборудование в полной мере должно соответствовать требованиям нормативно-технических документов, действующих на территории Российской Федерации.</w:t>
      </w:r>
    </w:p>
    <w:p w:rsidR="00754642" w:rsidRDefault="00B13085" w:rsidP="00754642">
      <w:pPr>
        <w:pStyle w:val="parametervalue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214545">
        <w:rPr>
          <w:rFonts w:eastAsiaTheme="minorHAnsi"/>
          <w:sz w:val="28"/>
          <w:szCs w:val="28"/>
          <w:lang w:eastAsia="ar-SA"/>
        </w:rPr>
        <w:t xml:space="preserve">21.05.2021 </w:t>
      </w:r>
      <w:r w:rsidR="00BA78AC" w:rsidRPr="00214545">
        <w:rPr>
          <w:rFonts w:eastAsiaTheme="minorHAnsi"/>
          <w:sz w:val="28"/>
          <w:szCs w:val="28"/>
          <w:lang w:eastAsia="ar-SA"/>
        </w:rPr>
        <w:t xml:space="preserve">г. </w:t>
      </w:r>
      <w:r w:rsidR="00BA78AC" w:rsidRPr="00BA78AC">
        <w:rPr>
          <w:rFonts w:eastAsiaTheme="minorHAnsi"/>
          <w:sz w:val="28"/>
          <w:szCs w:val="28"/>
          <w:lang w:eastAsia="ar-SA"/>
        </w:rPr>
        <w:t xml:space="preserve">Самарским УФАС России была рассмотрена жалоба </w:t>
      </w:r>
      <w:r w:rsidR="00BA78AC" w:rsidRPr="00214545">
        <w:rPr>
          <w:rFonts w:eastAsiaTheme="minorHAnsi"/>
          <w:sz w:val="28"/>
          <w:szCs w:val="28"/>
          <w:lang w:eastAsia="ar-SA"/>
        </w:rPr>
        <w:t xml:space="preserve">ООО «ДЖУЛИ» на положения аукционной документации при проведении электронного аукциона на выполнение работ по ремонту дворовых территорий многоквартирных домов (внутриквартальных проездов), согласно которой </w:t>
      </w:r>
      <w:r w:rsidR="00BA78AC" w:rsidRPr="00BA78AC">
        <w:rPr>
          <w:rFonts w:eastAsiaTheme="minorHAnsi"/>
          <w:sz w:val="28"/>
          <w:szCs w:val="28"/>
          <w:lang w:eastAsia="ar-SA"/>
        </w:rPr>
        <w:t xml:space="preserve">Администрацией района при размещении аукциона была нарушена ч.3 ст.14 </w:t>
      </w:r>
      <w:r w:rsidR="00D518D8">
        <w:rPr>
          <w:rFonts w:eastAsiaTheme="minorHAnsi"/>
          <w:sz w:val="28"/>
          <w:szCs w:val="28"/>
          <w:lang w:eastAsia="ar-SA"/>
        </w:rPr>
        <w:t>ФЗ № 44</w:t>
      </w:r>
      <w:r w:rsidR="00BA78AC" w:rsidRPr="00BA78AC">
        <w:rPr>
          <w:rFonts w:eastAsiaTheme="minorHAnsi"/>
          <w:sz w:val="28"/>
          <w:szCs w:val="28"/>
          <w:lang w:eastAsia="ar-SA"/>
        </w:rPr>
        <w:t xml:space="preserve">, а именно, не </w:t>
      </w:r>
      <w:r w:rsidR="00D518D8">
        <w:rPr>
          <w:rFonts w:eastAsiaTheme="minorHAnsi"/>
          <w:sz w:val="28"/>
          <w:szCs w:val="28"/>
          <w:lang w:eastAsia="ar-SA"/>
        </w:rPr>
        <w:t xml:space="preserve">были </w:t>
      </w:r>
      <w:r w:rsidR="00BA78AC" w:rsidRPr="00BA78AC">
        <w:rPr>
          <w:rFonts w:eastAsiaTheme="minorHAnsi"/>
          <w:sz w:val="28"/>
          <w:szCs w:val="28"/>
          <w:lang w:eastAsia="ar-SA"/>
        </w:rPr>
        <w:t xml:space="preserve">установлены ограничения допуска в отношении товаров иностранного происхождения. </w:t>
      </w:r>
      <w:proofErr w:type="gramEnd"/>
    </w:p>
    <w:p w:rsidR="0072505B" w:rsidRDefault="00BA78AC" w:rsidP="0072505B">
      <w:pPr>
        <w:pStyle w:val="parametervalue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754642">
        <w:rPr>
          <w:rFonts w:eastAsiaTheme="minorHAnsi"/>
          <w:sz w:val="28"/>
          <w:szCs w:val="28"/>
          <w:lang w:eastAsia="ar-SA"/>
        </w:rPr>
        <w:t>В результате</w:t>
      </w:r>
      <w:r w:rsidR="00754642">
        <w:rPr>
          <w:rFonts w:eastAsiaTheme="minorHAnsi"/>
          <w:sz w:val="28"/>
          <w:szCs w:val="28"/>
          <w:lang w:eastAsia="ar-SA"/>
        </w:rPr>
        <w:t xml:space="preserve">, решением </w:t>
      </w:r>
      <w:r w:rsidR="00754642" w:rsidRPr="00214545">
        <w:rPr>
          <w:rFonts w:eastAsiaTheme="minorHAnsi"/>
          <w:sz w:val="28"/>
          <w:szCs w:val="28"/>
          <w:lang w:eastAsia="ar-SA"/>
        </w:rPr>
        <w:t>Комиссии Самарского УФАС</w:t>
      </w:r>
      <w:r w:rsidR="00826B01">
        <w:rPr>
          <w:rFonts w:eastAsiaTheme="minorHAnsi"/>
          <w:sz w:val="28"/>
          <w:szCs w:val="28"/>
          <w:lang w:eastAsia="ar-SA"/>
        </w:rPr>
        <w:t xml:space="preserve"> России</w:t>
      </w:r>
      <w:r w:rsidRPr="00754642">
        <w:rPr>
          <w:rFonts w:eastAsiaTheme="minorHAnsi"/>
          <w:sz w:val="28"/>
          <w:szCs w:val="28"/>
          <w:lang w:eastAsia="ar-SA"/>
        </w:rPr>
        <w:t xml:space="preserve"> жалоба</w:t>
      </w:r>
      <w:r w:rsidR="00754642">
        <w:rPr>
          <w:rFonts w:eastAsiaTheme="minorHAnsi"/>
          <w:sz w:val="28"/>
          <w:szCs w:val="28"/>
          <w:lang w:eastAsia="ar-SA"/>
        </w:rPr>
        <w:t xml:space="preserve"> </w:t>
      </w:r>
      <w:r w:rsidR="00754642" w:rsidRPr="00214545">
        <w:rPr>
          <w:rFonts w:eastAsiaTheme="minorHAnsi"/>
          <w:sz w:val="28"/>
          <w:szCs w:val="28"/>
          <w:lang w:eastAsia="ar-SA"/>
        </w:rPr>
        <w:t>№ 425-14925-21/4</w:t>
      </w:r>
      <w:r w:rsidRPr="00754642">
        <w:rPr>
          <w:rFonts w:eastAsiaTheme="minorHAnsi"/>
          <w:sz w:val="28"/>
          <w:szCs w:val="28"/>
          <w:lang w:eastAsia="ar-SA"/>
        </w:rPr>
        <w:t xml:space="preserve"> была признана необоснованной, так как, </w:t>
      </w:r>
      <w:r w:rsidR="00D518D8">
        <w:rPr>
          <w:rFonts w:eastAsiaTheme="minorHAnsi"/>
          <w:sz w:val="28"/>
          <w:szCs w:val="28"/>
          <w:lang w:eastAsia="ar-SA"/>
        </w:rPr>
        <w:t>д</w:t>
      </w:r>
      <w:r w:rsidR="00754642" w:rsidRPr="00214545">
        <w:rPr>
          <w:rFonts w:eastAsiaTheme="minorHAnsi"/>
          <w:sz w:val="28"/>
          <w:szCs w:val="28"/>
          <w:lang w:eastAsia="ar-SA"/>
        </w:rPr>
        <w:t>оказательств, свидетельствующих о том, что содержащиеся в документации закупки требования создали одному участнику закупки преимущество перед другими, либо являются непреодолимыми для потенциальных участников закупки, а также каким-либо образом необоснованно повлекли за собой ограничение количества участников, Администрацией района, вопреки требованиям части 9 статьи 105 ФЗ № 44</w:t>
      </w:r>
      <w:proofErr w:type="gramEnd"/>
      <w:r w:rsidR="00754642" w:rsidRPr="00214545">
        <w:rPr>
          <w:rFonts w:eastAsiaTheme="minorHAnsi"/>
          <w:sz w:val="28"/>
          <w:szCs w:val="28"/>
          <w:lang w:eastAsia="ar-SA"/>
        </w:rPr>
        <w:t>, представлено не было.</w:t>
      </w:r>
    </w:p>
    <w:p w:rsidR="00754642" w:rsidRPr="0072505B" w:rsidRDefault="00214545" w:rsidP="0072505B">
      <w:pPr>
        <w:pStyle w:val="parametervalue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72505B">
        <w:rPr>
          <w:rFonts w:eastAsiaTheme="minorHAnsi"/>
          <w:sz w:val="28"/>
          <w:szCs w:val="28"/>
          <w:lang w:eastAsia="ar-SA"/>
        </w:rPr>
        <w:t xml:space="preserve">16.04.2021 г. была рассмотрена жалоба </w:t>
      </w:r>
      <w:r w:rsidRPr="00364242">
        <w:rPr>
          <w:rFonts w:eastAsiaTheme="minorHAnsi"/>
          <w:sz w:val="28"/>
          <w:szCs w:val="28"/>
          <w:lang w:eastAsia="ar-SA"/>
        </w:rPr>
        <w:t xml:space="preserve">№ 329-14909-21/4 </w:t>
      </w:r>
      <w:r w:rsidR="0072505B" w:rsidRPr="00364242">
        <w:rPr>
          <w:rFonts w:eastAsiaTheme="minorHAnsi"/>
          <w:sz w:val="28"/>
          <w:szCs w:val="28"/>
          <w:lang w:eastAsia="ar-SA"/>
        </w:rPr>
        <w:t xml:space="preserve">ООО «ОПТ-СНАБ» на положения аукционной документации при проведении электронного аукциона по объекту закупки: </w:t>
      </w:r>
      <w:r w:rsidR="003A37A3">
        <w:rPr>
          <w:rFonts w:eastAsiaTheme="minorHAnsi"/>
          <w:sz w:val="28"/>
          <w:szCs w:val="28"/>
          <w:lang w:eastAsia="ar-SA"/>
        </w:rPr>
        <w:t>в</w:t>
      </w:r>
      <w:r w:rsidR="0072505B" w:rsidRPr="00364242">
        <w:rPr>
          <w:rFonts w:eastAsiaTheme="minorHAnsi"/>
          <w:sz w:val="28"/>
          <w:szCs w:val="28"/>
          <w:lang w:eastAsia="ar-SA"/>
        </w:rPr>
        <w:t>ыполнение работ по благоустройству дворовых территории Промышленного внутригородского района городского округа Самара в рамках программы «Твой конструктор двора», согласно содержанию которой, Администраци</w:t>
      </w:r>
      <w:r w:rsidR="00D518D8">
        <w:rPr>
          <w:rFonts w:eastAsiaTheme="minorHAnsi"/>
          <w:sz w:val="28"/>
          <w:szCs w:val="28"/>
          <w:lang w:eastAsia="ar-SA"/>
        </w:rPr>
        <w:t>ей</w:t>
      </w:r>
      <w:r w:rsidR="0072505B" w:rsidRPr="00364242">
        <w:rPr>
          <w:rFonts w:eastAsiaTheme="minorHAnsi"/>
          <w:sz w:val="28"/>
          <w:szCs w:val="28"/>
          <w:lang w:eastAsia="ar-SA"/>
        </w:rPr>
        <w:t xml:space="preserve"> района были нарушены правила описания объекта закупки и установлен расширенный диапазон.</w:t>
      </w:r>
      <w:proofErr w:type="gramEnd"/>
    </w:p>
    <w:p w:rsidR="0072505B" w:rsidRPr="00364242" w:rsidRDefault="0072505B" w:rsidP="00725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Данная жалоба </w:t>
      </w:r>
      <w:r w:rsidR="00D518D8"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также 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была признана необоснованной в силу того, что на момент окончания срока подачи заявок участников</w:t>
      </w:r>
      <w:r w:rsidR="00D518D8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запросов разъяснений положений аукционной документации</w:t>
      </w:r>
      <w:r w:rsidR="00D518D8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было подано 14 заявок на участие в электронном аукционе, все заявки допущены. Следовательно, описание технических и качественных характеристик используемых материалов составлено</w:t>
      </w:r>
      <w:r w:rsidR="00D518D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объективно, и размещенная аукционная документация позволила участникам сформировать и подать заявки на участие.</w:t>
      </w:r>
    </w:p>
    <w:p w:rsidR="00826B01" w:rsidRPr="00364242" w:rsidRDefault="00826B01" w:rsidP="00826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За 2022 год УФАС России по Самарской области была рассмотрено 1 жалоба.</w:t>
      </w:r>
    </w:p>
    <w:p w:rsidR="00826B01" w:rsidRPr="00364242" w:rsidRDefault="00826B01" w:rsidP="00826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Так 12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сентября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Комиссия Самарского УФАС России вынесла решение о признании жалоб</w:t>
      </w:r>
      <w:proofErr w:type="gramStart"/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ы ООО</w:t>
      </w:r>
      <w:proofErr w:type="gramEnd"/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«Строй Сити» № 374-14909-22/4 необоснованной.</w:t>
      </w:r>
    </w:p>
    <w:p w:rsidR="003A37A3" w:rsidRDefault="00826B01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Жалоба поступила на положения извещения при проведении открытого конкурса в электронной форме по объекту закупки: выполнение работ по благоустройству дворовых территорий Промышленного внутригородского района городского округа Самара, согласно которой Администраци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района было неправомерно установлено требование о предоставлении предложения о выполняемых работах в соответствии и с формами, представленными в МДС 12-29.2006.</w:t>
      </w:r>
    </w:p>
    <w:p w:rsidR="003A37A3" w:rsidRDefault="00826B01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Выслушав доводы сторон, изучив материалы жалобы, извещение об аукцион</w:t>
      </w:r>
      <w:r w:rsidR="00364242"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е и проведя 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внеплановую проверку, Комиссия Самарского УФАС России пришла к </w:t>
      </w:r>
      <w:r w:rsidR="00364242"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выводу, что Администраци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="00364242"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района, как заказчик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>ом</w:t>
      </w:r>
      <w:r w:rsidR="00364242" w:rsidRPr="00364242">
        <w:rPr>
          <w:rFonts w:ascii="Times New Roman" w:hAnsi="Times New Roman" w:cs="Times New Roman"/>
          <w:sz w:val="28"/>
          <w:szCs w:val="28"/>
          <w:lang w:val="ru-RU" w:eastAsia="ar-SA"/>
        </w:rPr>
        <w:t>, были правомерно установлены соответствующие критерии и детализирующие показатели. Кроме того, в конкурсе приняло участие 2 заявки, обе из которых были признаны соответствующими.</w:t>
      </w:r>
    </w:p>
    <w:p w:rsidR="003A37A3" w:rsidRDefault="00364242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За 2023 год в 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УФАС России по Самарской области поступило 2 жалобы в отношении Администрации района.</w:t>
      </w:r>
    </w:p>
    <w:p w:rsidR="003A37A3" w:rsidRDefault="00364242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Жалоба ИП </w:t>
      </w:r>
      <w:proofErr w:type="spellStart"/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>Блиновой</w:t>
      </w:r>
      <w:proofErr w:type="spellEnd"/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Надежды Александровны № 245-14909-23/4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действия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района</w:t>
      </w:r>
      <w:r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 проведении открытого конкурса в электронной форме, рассмотренная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26.05.2023 г. была признана обоснованной.</w:t>
      </w:r>
    </w:p>
    <w:p w:rsidR="003A37A3" w:rsidRDefault="00364242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В соответствии с содержанием</w:t>
      </w:r>
      <w:r w:rsidR="0048166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жалобы, </w:t>
      </w:r>
      <w:r w:rsidR="0048166D" w:rsidRPr="0048166D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48166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извещении о проведении закупки и</w:t>
      </w:r>
      <w:r w:rsidR="0048166D" w:rsidRPr="0048166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приложениях к нему </w:t>
      </w:r>
      <w:r w:rsidR="0048166D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Администрацией района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был</w:t>
      </w:r>
      <w:r w:rsidR="0048166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48166D" w:rsidRPr="0048166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установлен порядок оценки заявок, не соответствующий требованиям </w:t>
      </w:r>
      <w:r w:rsidR="0048166D">
        <w:rPr>
          <w:rFonts w:ascii="Times New Roman" w:hAnsi="Times New Roman" w:cs="Times New Roman"/>
          <w:sz w:val="28"/>
          <w:szCs w:val="28"/>
          <w:lang w:val="ru-RU" w:eastAsia="ar-SA"/>
        </w:rPr>
        <w:t>ФЗ № 44.</w:t>
      </w:r>
    </w:p>
    <w:p w:rsidR="003A37A3" w:rsidRDefault="0048166D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Выслушав доводы сторон, изучив материалы жалобы, извещение о проведении конкурса, приложения к извещению и пров</w:t>
      </w:r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едя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внеплановую проверку</w:t>
      </w:r>
      <w:r w:rsidR="00BD7260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Комиссия </w:t>
      </w:r>
      <w:r w:rsidR="00AA3241" w:rsidRPr="003642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Самарского УФАС России 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при</w:t>
      </w:r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шла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к выводу, что установленный </w:t>
      </w:r>
      <w:r w:rsidR="00AA324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Администрацией района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порядок оценки заявок не соответствует требованиям Постановления</w:t>
      </w:r>
      <w:r w:rsid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Правительства Российской Федерации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2604</w:t>
      </w:r>
      <w:r w:rsid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«Об оценке заявок на участие в закупке товаров, работ, услуг для обеспечения государственных и муниципальных нужд, внесении изменений в пункт 4</w:t>
      </w:r>
      <w:proofErr w:type="gramEnd"/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AA3241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постановления Правительства Российской Федерации от 20.12.2021 № 2369 и признании утратившими силу некоторых актов и отдельных положений некоторых актов Правительства Российской Федерации» (пункты 22 и 23)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>, поскольку данными нормами не предусмотрена возможность оценки предложения участника закупки по характеристике объекта закупки в порядке, указанном в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Извещении о проведении закупки и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приложениях к нему.</w:t>
      </w:r>
      <w:proofErr w:type="gramEnd"/>
    </w:p>
    <w:p w:rsidR="003A37A3" w:rsidRDefault="0048166D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Таким образом, действия </w:t>
      </w:r>
      <w:r w:rsidR="00AA324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района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наруш</w:t>
      </w:r>
      <w:r w:rsidR="0042551B">
        <w:rPr>
          <w:rFonts w:ascii="Times New Roman" w:hAnsi="Times New Roman" w:cs="Times New Roman"/>
          <w:sz w:val="28"/>
          <w:szCs w:val="28"/>
          <w:lang w:val="ru-RU" w:eastAsia="ar-SA"/>
        </w:rPr>
        <w:t>или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пункт 11 части 1 статьи 42 </w:t>
      </w:r>
      <w:r w:rsidR="00AA3241">
        <w:rPr>
          <w:rFonts w:ascii="Times New Roman" w:hAnsi="Times New Roman" w:cs="Times New Roman"/>
          <w:sz w:val="28"/>
          <w:szCs w:val="28"/>
          <w:lang w:val="ru-RU" w:eastAsia="ar-SA"/>
        </w:rPr>
        <w:t>ФЗ № 44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>, и содержа</w:t>
      </w:r>
      <w:r w:rsidR="0042551B">
        <w:rPr>
          <w:rFonts w:ascii="Times New Roman" w:hAnsi="Times New Roman" w:cs="Times New Roman"/>
          <w:sz w:val="28"/>
          <w:szCs w:val="28"/>
          <w:lang w:val="ru-RU" w:eastAsia="ar-SA"/>
        </w:rPr>
        <w:t>ли</w:t>
      </w:r>
      <w:r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признаки состава административного правонарушения, ответственность за которое предусмотрена частью 4 статьи 7.30 КоАП РФ.</w:t>
      </w:r>
    </w:p>
    <w:p w:rsidR="003A37A3" w:rsidRDefault="00AA3241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При этом</w:t>
      </w:r>
      <w:r w:rsidR="0042551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дело об административном правонарушении возбуждено не было, так как </w:t>
      </w:r>
      <w:r w:rsidR="0048166D"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было </w:t>
      </w:r>
      <w:r w:rsidR="0048166D" w:rsidRPr="00AA32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подано 2 заявки, которые </w:t>
      </w:r>
      <w:r w:rsidR="0042551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были </w:t>
      </w:r>
      <w:r w:rsidR="0048166D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признаны соответствующими требованиям извещения о проведении конкурса в электронной форме, приложениям к нему</w:t>
      </w:r>
      <w:r w:rsidR="0042551B">
        <w:rPr>
          <w:rFonts w:ascii="Times New Roman" w:hAnsi="Times New Roman" w:cs="Times New Roman"/>
          <w:sz w:val="28"/>
          <w:szCs w:val="28"/>
          <w:lang w:val="ru-RU" w:eastAsia="ar-SA"/>
        </w:rPr>
        <w:t>, а з</w:t>
      </w:r>
      <w:r w:rsidR="0048166D" w:rsidRPr="00AA3241">
        <w:rPr>
          <w:rFonts w:ascii="Times New Roman" w:hAnsi="Times New Roman" w:cs="Times New Roman"/>
          <w:sz w:val="28"/>
          <w:szCs w:val="28"/>
          <w:lang w:val="ru-RU" w:eastAsia="ar-SA"/>
        </w:rPr>
        <w:t>апросов на разъяснение положений извещения о проведении открытого конкурса в электр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онной форме не поступало.</w:t>
      </w:r>
    </w:p>
    <w:p w:rsidR="003A37A3" w:rsidRDefault="00742AFB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11.08.2023 Самарское УФАС России рассмотрело жалобу ИП Коваленко Михаила Сергеевича на действия Администрации района как заказчика при проведении конкурса в электронной форме по объекту закупки: </w:t>
      </w:r>
      <w:r w:rsidR="003A37A3">
        <w:rPr>
          <w:rFonts w:ascii="Times New Roman" w:hAnsi="Times New Roman" w:cs="Times New Roman"/>
          <w:sz w:val="28"/>
          <w:szCs w:val="28"/>
          <w:lang w:val="ru-RU" w:eastAsia="ar-SA"/>
        </w:rPr>
        <w:t>б</w:t>
      </w: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лагоустройство территории Промышленного внутригородского района городского округа Самара в границах улиц: </w:t>
      </w:r>
      <w:proofErr w:type="gramStart"/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Ново-Вокзальная</w:t>
      </w:r>
      <w:proofErr w:type="gramEnd"/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Московское шоссе, </w:t>
      </w:r>
      <w:proofErr w:type="spellStart"/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Аминева</w:t>
      </w:r>
      <w:proofErr w:type="spellEnd"/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, Ново-Садовая. В соответствии с доводами ИП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Администрация района</w:t>
      </w:r>
      <w:r w:rsidR="00F8279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в </w:t>
      </w:r>
      <w:r w:rsidR="00F82793" w:rsidRPr="00F82793">
        <w:rPr>
          <w:rFonts w:ascii="Times New Roman" w:hAnsi="Times New Roman" w:cs="Times New Roman"/>
          <w:sz w:val="28"/>
          <w:szCs w:val="28"/>
          <w:lang w:val="ru-RU" w:eastAsia="ar-SA"/>
        </w:rPr>
        <w:t>извещении о проведении электронного аукциона</w:t>
      </w: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:rsidR="003A37A3" w:rsidRDefault="00742AFB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- не установила пояснения к предъявляемой информации в составе заявки по детализирующему показателю, хотя ссылалась на документ МДС 12-12.2006</w:t>
      </w:r>
      <w:r w:rsidR="00F82793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3A37A3" w:rsidRDefault="00742AFB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- не предусмотрела условия о том, что участники закупки, являющиеся иностранными лицами, предоставляют обеспечение заявки в соответствии с Постановлением Правительства РФ от 10.04.2023 № 579 «Об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лицами»</w:t>
      </w:r>
      <w:r w:rsidR="00C32F2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(далее – Постановление № 579)</w:t>
      </w: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  <w:proofErr w:type="gramEnd"/>
    </w:p>
    <w:p w:rsidR="00742AFB" w:rsidRDefault="00742AFB" w:rsidP="003A37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742AFB">
        <w:rPr>
          <w:rFonts w:ascii="Times New Roman" w:hAnsi="Times New Roman" w:cs="Times New Roman"/>
          <w:sz w:val="28"/>
          <w:szCs w:val="28"/>
          <w:lang w:val="ru-RU" w:eastAsia="ar-SA"/>
        </w:rPr>
        <w:t>- установила требования к содержанию, составу заявки на основании, утратившей силу редакции ФЗ № 44.</w:t>
      </w:r>
    </w:p>
    <w:p w:rsidR="00C32F26" w:rsidRDefault="00742AFB" w:rsidP="003D491C">
      <w:pPr>
        <w:pStyle w:val="parametervalue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Жалоба была признана обоснованной </w:t>
      </w:r>
      <w:r w:rsidR="00BD7260">
        <w:rPr>
          <w:sz w:val="28"/>
          <w:szCs w:val="28"/>
          <w:lang w:eastAsia="ar-SA"/>
        </w:rPr>
        <w:t xml:space="preserve">только </w:t>
      </w:r>
      <w:r>
        <w:rPr>
          <w:sz w:val="28"/>
          <w:szCs w:val="28"/>
          <w:lang w:eastAsia="ar-SA"/>
        </w:rPr>
        <w:t>в отношении</w:t>
      </w:r>
      <w:r w:rsidR="00BD7260">
        <w:rPr>
          <w:sz w:val="28"/>
          <w:szCs w:val="28"/>
          <w:lang w:eastAsia="ar-SA"/>
        </w:rPr>
        <w:t xml:space="preserve"> последнего довода. В остальной части Комиссия </w:t>
      </w:r>
      <w:r w:rsidR="00BD7260" w:rsidRPr="00364242">
        <w:rPr>
          <w:rFonts w:eastAsiaTheme="minorHAnsi"/>
          <w:sz w:val="28"/>
          <w:szCs w:val="28"/>
          <w:lang w:eastAsia="ar-SA"/>
        </w:rPr>
        <w:t>Самарского УФАС</w:t>
      </w:r>
      <w:r w:rsidR="00BD7260" w:rsidRPr="00364242">
        <w:rPr>
          <w:sz w:val="28"/>
          <w:szCs w:val="28"/>
          <w:lang w:eastAsia="ar-SA"/>
        </w:rPr>
        <w:t xml:space="preserve"> России</w:t>
      </w:r>
      <w:r w:rsidR="00BD7260">
        <w:rPr>
          <w:sz w:val="28"/>
          <w:szCs w:val="28"/>
          <w:lang w:eastAsia="ar-SA"/>
        </w:rPr>
        <w:t xml:space="preserve"> пришла к выводу, что жалоба не обоснована, так как</w:t>
      </w:r>
      <w:r w:rsidR="003D491C">
        <w:rPr>
          <w:sz w:val="28"/>
          <w:szCs w:val="28"/>
          <w:lang w:eastAsia="ar-SA"/>
        </w:rPr>
        <w:t>, во-первых,</w:t>
      </w:r>
      <w:r w:rsidR="00C32F26">
        <w:rPr>
          <w:sz w:val="28"/>
          <w:szCs w:val="28"/>
          <w:lang w:eastAsia="ar-SA"/>
        </w:rPr>
        <w:t xml:space="preserve"> Администрация района указала всю необходимую информацию при использовании </w:t>
      </w:r>
      <w:r w:rsidR="00C32F26">
        <w:rPr>
          <w:sz w:val="26"/>
          <w:szCs w:val="26"/>
          <w:lang w:eastAsia="ar-SA"/>
        </w:rPr>
        <w:t>МДС 12-29.2006, а во-вторых, извещение закупки содержало положения статьи 44 ФЗ № 44, в части 18 отсылающие к положениям Постановления № 579.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Опыт правоприменительной практики антимонопольного законодательства учтен структурными подразделениями Администрации района в целях профилактики нарушений антимонопольного законодательства.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В настоящий момент, в Администрации района ведется активная работа по разработке и принятию недостающих элементов антимонопольного 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: 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- карты рисков антимонопольного законодательства;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- плана мероприятий по снижению рисков нарушения антимонопольного законодательства;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-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ключевых показателей эффективности функционирования в Администрации района антимонопольного </w:t>
      </w:r>
      <w:proofErr w:type="spellStart"/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комплаенса</w:t>
      </w:r>
      <w:proofErr w:type="spellEnd"/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.</w:t>
      </w:r>
    </w:p>
    <w:p w:rsidR="00DF1ACC" w:rsidRPr="00BB52DE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Таким образом, в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Администрации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Промышленного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внутригородского района городского округа Самара система внутреннего обеспечения соответствия требованиям антимонопольного законодательства (</w:t>
      </w:r>
      <w:proofErr w:type="gramStart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антимонопольный</w:t>
      </w:r>
      <w:proofErr w:type="gramEnd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комплаенс</w:t>
      </w:r>
      <w:proofErr w:type="spellEnd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)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частично функционирует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.</w:t>
      </w:r>
    </w:p>
    <w:p w:rsidR="00D64B9D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 202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3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году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, опираясь на число поданных и рассмотренных </w:t>
      </w:r>
      <w:r w:rsidR="00D64B9D" w:rsidRP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Самарского УФАС России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жалоб в отношении Администрации района,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количество допущенных нарушений антимонопольного законодательства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незначительно увеличилось по сравнению с 2022 годом, но остается на более низком уровне</w:t>
      </w:r>
      <w:r w:rsidR="00775E9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,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чем в 2021 году. С</w:t>
      </w:r>
      <w:r w:rsidR="00775E93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л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едовательно, эффективность функционирования антимонопольного </w:t>
      </w:r>
      <w:proofErr w:type="spellStart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комплаенса</w:t>
      </w:r>
      <w:proofErr w:type="spellEnd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 Администрации района увеличилась. </w:t>
      </w:r>
    </w:p>
    <w:p w:rsidR="00DF1ACC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Для повышения эффективности функционирования антимонопольного </w:t>
      </w:r>
      <w:proofErr w:type="spellStart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комплаенса</w:t>
      </w:r>
      <w:proofErr w:type="spellEnd"/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 Администрации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Промышленного</w:t>
      </w:r>
      <w:r w:rsidR="00D64B9D"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внутригородского 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района</w:t>
      </w:r>
      <w:r w:rsidR="00671C2A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671C2A"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городского округа Самара</w:t>
      </w:r>
      <w:r w:rsidR="00D64B9D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необходимо </w:t>
      </w:r>
      <w:r w:rsidR="00671C2A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принять и внедрить недостающие элементы и 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продолжить повышать квалификацию специалистов и осуществлять контроль со стороны начальников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отделов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и заместителей Главы </w:t>
      </w:r>
      <w:r w:rsidR="00671C2A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Промышленного </w:t>
      </w:r>
      <w:r w:rsidRPr="00BB52DE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внутригородского района городского округа Самара.</w:t>
      </w:r>
    </w:p>
    <w:p w:rsidR="00671C2A" w:rsidRDefault="00671C2A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671C2A" w:rsidRDefault="00671C2A" w:rsidP="00671C2A">
      <w:pPr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671C2A" w:rsidRDefault="00671C2A" w:rsidP="00671C2A">
      <w:pPr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671C2A" w:rsidRPr="00BB52DE" w:rsidRDefault="00671C2A" w:rsidP="00671C2A">
      <w:pPr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Начальник правового отдела                                                       А.Г. Жуков</w:t>
      </w:r>
    </w:p>
    <w:p w:rsidR="00DF1ACC" w:rsidRPr="00BB52DE" w:rsidRDefault="00DF1ACC" w:rsidP="00DF1ACC">
      <w:pPr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</w:p>
    <w:p w:rsidR="003D491C" w:rsidRDefault="003D491C" w:rsidP="003D491C">
      <w:pPr>
        <w:pStyle w:val="parametervalue"/>
        <w:spacing w:before="0" w:beforeAutospacing="0" w:after="0" w:afterAutospacing="0"/>
        <w:ind w:right="-2" w:firstLine="709"/>
        <w:contextualSpacing/>
        <w:jc w:val="both"/>
        <w:rPr>
          <w:sz w:val="26"/>
          <w:szCs w:val="26"/>
          <w:lang w:eastAsia="ar-SA"/>
        </w:rPr>
      </w:pPr>
    </w:p>
    <w:p w:rsidR="00742AFB" w:rsidRPr="00742AFB" w:rsidRDefault="00742AFB" w:rsidP="00742AFB">
      <w:pPr>
        <w:ind w:right="282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9D4B27" w:rsidRPr="00DD514D" w:rsidRDefault="009D4B27" w:rsidP="00C0471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9D4B27" w:rsidRPr="00DD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52B"/>
    <w:multiLevelType w:val="hybridMultilevel"/>
    <w:tmpl w:val="FDBA6102"/>
    <w:lvl w:ilvl="0" w:tplc="0B54FF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1539C"/>
    <w:multiLevelType w:val="hybridMultilevel"/>
    <w:tmpl w:val="67B2AF5A"/>
    <w:lvl w:ilvl="0" w:tplc="581A3D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1A"/>
    <w:rsid w:val="00137AC0"/>
    <w:rsid w:val="002102AA"/>
    <w:rsid w:val="00214545"/>
    <w:rsid w:val="002C002F"/>
    <w:rsid w:val="002C4651"/>
    <w:rsid w:val="002E5A99"/>
    <w:rsid w:val="00300916"/>
    <w:rsid w:val="00364242"/>
    <w:rsid w:val="003737B4"/>
    <w:rsid w:val="003A37A3"/>
    <w:rsid w:val="003D491C"/>
    <w:rsid w:val="0042551B"/>
    <w:rsid w:val="0048166D"/>
    <w:rsid w:val="004C7EB9"/>
    <w:rsid w:val="00511D1F"/>
    <w:rsid w:val="00671C2A"/>
    <w:rsid w:val="0072505B"/>
    <w:rsid w:val="007370BE"/>
    <w:rsid w:val="00742AFB"/>
    <w:rsid w:val="00754642"/>
    <w:rsid w:val="00775E93"/>
    <w:rsid w:val="007B137E"/>
    <w:rsid w:val="00802EF9"/>
    <w:rsid w:val="00826B01"/>
    <w:rsid w:val="00877650"/>
    <w:rsid w:val="008C6B1A"/>
    <w:rsid w:val="00933FFC"/>
    <w:rsid w:val="009D4B27"/>
    <w:rsid w:val="00AA3241"/>
    <w:rsid w:val="00AD795D"/>
    <w:rsid w:val="00B01831"/>
    <w:rsid w:val="00B13085"/>
    <w:rsid w:val="00B35CC6"/>
    <w:rsid w:val="00B9551A"/>
    <w:rsid w:val="00BA78AC"/>
    <w:rsid w:val="00BD7260"/>
    <w:rsid w:val="00BE4DCB"/>
    <w:rsid w:val="00C04717"/>
    <w:rsid w:val="00C32F26"/>
    <w:rsid w:val="00C5321E"/>
    <w:rsid w:val="00C76BD3"/>
    <w:rsid w:val="00D518D8"/>
    <w:rsid w:val="00D64B9D"/>
    <w:rsid w:val="00DD514D"/>
    <w:rsid w:val="00DF1ACC"/>
    <w:rsid w:val="00E66601"/>
    <w:rsid w:val="00EB4B7A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AC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7AC0"/>
    <w:pPr>
      <w:ind w:left="13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7AC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western">
    <w:name w:val="western"/>
    <w:basedOn w:val="a"/>
    <w:rsid w:val="00137A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137AC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B018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72505B"/>
    <w:pPr>
      <w:widowControl/>
      <w:spacing w:after="160" w:line="254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76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AC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7AC0"/>
    <w:pPr>
      <w:ind w:left="13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7AC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western">
    <w:name w:val="western"/>
    <w:basedOn w:val="a"/>
    <w:rsid w:val="00137A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137AC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B018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72505B"/>
    <w:pPr>
      <w:widowControl/>
      <w:spacing w:after="160" w:line="254" w:lineRule="auto"/>
      <w:ind w:left="720"/>
      <w:contextualSpacing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76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Александр Геннадьевич</dc:creator>
  <cp:keywords/>
  <dc:description/>
  <cp:lastModifiedBy>Жуков Александр Геннадьевич</cp:lastModifiedBy>
  <cp:revision>23</cp:revision>
  <cp:lastPrinted>2024-02-08T06:48:00Z</cp:lastPrinted>
  <dcterms:created xsi:type="dcterms:W3CDTF">2024-02-06T11:48:00Z</dcterms:created>
  <dcterms:modified xsi:type="dcterms:W3CDTF">2024-02-08T09:34:00Z</dcterms:modified>
</cp:coreProperties>
</file>